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151D" w:rsidRDefault="0015151D" w:rsidP="0015151D">
      <w:pPr>
        <w:widowControl w:val="0"/>
        <w:jc w:val="center"/>
      </w:pPr>
      <w:r w:rsidRPr="0015151D">
        <w:rPr>
          <w:b/>
        </w:rPr>
        <w:t>South Carolina General Assembly</w:t>
      </w:r>
    </w:p>
    <w:p w:rsidR="0015151D" w:rsidRDefault="0015151D" w:rsidP="0015151D">
      <w:pPr>
        <w:widowControl w:val="0"/>
        <w:jc w:val="center"/>
      </w:pPr>
      <w:r>
        <w:t>124th Session, 2021-2022</w:t>
      </w:r>
    </w:p>
    <w:p w:rsidR="0015151D" w:rsidRDefault="0015151D" w:rsidP="0015151D">
      <w:pPr>
        <w:widowControl w:val="0"/>
        <w:jc w:val="left"/>
      </w:pPr>
    </w:p>
    <w:p w:rsidR="0015151D" w:rsidRDefault="0015151D" w:rsidP="0015151D">
      <w:pPr>
        <w:widowControl w:val="0"/>
        <w:jc w:val="left"/>
        <w:rPr>
          <w:b/>
        </w:rPr>
      </w:pPr>
      <w:r w:rsidRPr="0015151D">
        <w:rPr>
          <w:b/>
        </w:rPr>
        <w:t>H. 5252</w:t>
      </w:r>
    </w:p>
    <w:p w:rsidR="0015151D" w:rsidRDefault="0015151D" w:rsidP="0015151D">
      <w:pPr>
        <w:widowControl w:val="0"/>
        <w:jc w:val="left"/>
        <w:rPr>
          <w:b/>
        </w:rPr>
      </w:pPr>
    </w:p>
    <w:p w:rsidR="0015151D" w:rsidRDefault="0015151D" w:rsidP="0015151D">
      <w:pPr>
        <w:widowControl w:val="0"/>
        <w:jc w:val="left"/>
      </w:pPr>
      <w:r w:rsidRPr="0015151D">
        <w:rPr>
          <w:b/>
        </w:rPr>
        <w:t>STATUS INFORMATION</w:t>
      </w:r>
    </w:p>
    <w:p w:rsidR="0015151D" w:rsidRDefault="0015151D" w:rsidP="0015151D">
      <w:pPr>
        <w:widowControl w:val="0"/>
        <w:jc w:val="left"/>
      </w:pPr>
    </w:p>
    <w:p w:rsidR="0015151D" w:rsidRDefault="0015151D" w:rsidP="0015151D">
      <w:pPr>
        <w:widowControl w:val="0"/>
        <w:jc w:val="left"/>
      </w:pPr>
      <w:r>
        <w:t>Joint Resolution</w:t>
      </w:r>
    </w:p>
    <w:p w:rsidR="0015151D" w:rsidRDefault="0015151D" w:rsidP="0015151D">
      <w:pPr>
        <w:widowControl w:val="0"/>
        <w:jc w:val="left"/>
      </w:pPr>
      <w:r>
        <w:t>Sponsors: Reps. Sandifer and G.M. Smith</w:t>
      </w:r>
    </w:p>
    <w:p w:rsidR="0015151D" w:rsidRDefault="0015151D" w:rsidP="0015151D">
      <w:pPr>
        <w:widowControl w:val="0"/>
        <w:jc w:val="left"/>
      </w:pPr>
      <w:r>
        <w:t>Document Path: l:\council\bills\jn\3589ph22.docx</w:t>
      </w:r>
    </w:p>
    <w:p w:rsidR="0015151D" w:rsidRDefault="0015151D" w:rsidP="0015151D">
      <w:pPr>
        <w:widowControl w:val="0"/>
        <w:jc w:val="left"/>
      </w:pPr>
    </w:p>
    <w:p w:rsidR="00824605" w:rsidRDefault="00824605" w:rsidP="0015151D">
      <w:pPr>
        <w:widowControl w:val="0"/>
        <w:jc w:val="left"/>
      </w:pPr>
      <w:r>
        <w:t>Introduced in the House on April 20, 2022</w:t>
      </w:r>
    </w:p>
    <w:p w:rsidR="00824605" w:rsidRDefault="00824605" w:rsidP="0015151D">
      <w:pPr>
        <w:widowControl w:val="0"/>
        <w:jc w:val="left"/>
      </w:pPr>
      <w:r>
        <w:t>Introduced in the Senate on May 10, 2022</w:t>
      </w:r>
    </w:p>
    <w:p w:rsidR="00824605" w:rsidRDefault="00824605" w:rsidP="0015151D">
      <w:pPr>
        <w:widowControl w:val="0"/>
        <w:jc w:val="left"/>
      </w:pPr>
      <w:r>
        <w:t>Last Amended on May 4, 2022</w:t>
      </w:r>
    </w:p>
    <w:p w:rsidR="00824605" w:rsidRPr="00824605" w:rsidRDefault="00824605" w:rsidP="0015151D">
      <w:pPr>
        <w:widowControl w:val="0"/>
        <w:jc w:val="left"/>
      </w:pPr>
      <w:r>
        <w:t xml:space="preserve">Currently residing in the Senate Committee on </w:t>
      </w:r>
      <w:r w:rsidRPr="00824605">
        <w:rPr>
          <w:b/>
        </w:rPr>
        <w:t>Judiciary</w:t>
      </w:r>
    </w:p>
    <w:p w:rsidR="00824605" w:rsidRDefault="00824605" w:rsidP="0015151D">
      <w:pPr>
        <w:widowControl w:val="0"/>
        <w:jc w:val="left"/>
      </w:pPr>
    </w:p>
    <w:p w:rsidR="0015151D" w:rsidRDefault="0015151D" w:rsidP="0015151D">
      <w:pPr>
        <w:widowControl w:val="0"/>
        <w:jc w:val="left"/>
      </w:pPr>
      <w:r>
        <w:t>Summary: Economic Growth</w:t>
      </w:r>
    </w:p>
    <w:p w:rsidR="0015151D" w:rsidRDefault="0015151D" w:rsidP="0015151D">
      <w:pPr>
        <w:widowControl w:val="0"/>
        <w:jc w:val="left"/>
      </w:pPr>
    </w:p>
    <w:p w:rsidR="0015151D" w:rsidRDefault="0015151D" w:rsidP="0015151D">
      <w:pPr>
        <w:widowControl w:val="0"/>
        <w:jc w:val="left"/>
      </w:pPr>
    </w:p>
    <w:p w:rsidR="0015151D" w:rsidRDefault="0015151D" w:rsidP="001515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51D">
        <w:rPr>
          <w:b/>
        </w:rPr>
        <w:t>HISTORY OF LEGISLATIVE ACTIONS</w:t>
      </w:r>
    </w:p>
    <w:p w:rsidR="0015151D" w:rsidRDefault="0015151D" w:rsidP="001515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151D" w:rsidRPr="0015151D" w:rsidRDefault="0015151D" w:rsidP="001515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51D">
        <w:rPr>
          <w:u w:val="single"/>
        </w:rPr>
        <w:tab/>
        <w:t>Date</w:t>
      </w:r>
      <w:r w:rsidRPr="0015151D">
        <w:rPr>
          <w:u w:val="single"/>
        </w:rPr>
        <w:tab/>
        <w:t>Body</w:t>
      </w:r>
      <w:r w:rsidRPr="0015151D">
        <w:rPr>
          <w:u w:val="single"/>
        </w:rPr>
        <w:tab/>
        <w:t>Action Description with journal page number</w:t>
      </w:r>
      <w:r w:rsidRPr="0015151D">
        <w:rPr>
          <w:u w:val="single"/>
        </w:rPr>
        <w:tab/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House</w:t>
      </w:r>
      <w:r>
        <w:tab/>
        <w:t>Introduced and read first time (</w:t>
      </w:r>
      <w:hyperlink r:id="rId7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4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House</w:t>
      </w:r>
      <w:r>
        <w:tab/>
        <w:t xml:space="preserve">Referred to Committee on </w:t>
      </w:r>
      <w:r w:rsidRPr="0011174C">
        <w:rPr>
          <w:b/>
        </w:rPr>
        <w:t>Labor, Commerce and Industry</w:t>
      </w:r>
      <w:r>
        <w:t xml:space="preserve"> (</w:t>
      </w:r>
      <w:hyperlink r:id="rId8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4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 xml:space="preserve">Committee report: Favorable </w:t>
      </w:r>
      <w:r w:rsidRPr="0011174C">
        <w:rPr>
          <w:b/>
        </w:rPr>
        <w:t>Labor, Commerce and Industry</w:t>
      </w:r>
      <w:r>
        <w:t xml:space="preserve"> (</w:t>
      </w:r>
      <w:hyperlink r:id="rId9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4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Amended (</w:t>
      </w:r>
      <w:hyperlink r:id="rId10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30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Read second time (</w:t>
      </w:r>
      <w:hyperlink r:id="rId11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30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Roll call Yeas</w:t>
      </w:r>
      <w:r>
        <w:noBreakHyphen/>
        <w:t>99  Nays</w:t>
      </w:r>
      <w:r>
        <w:noBreakHyphen/>
        <w:t>9 (</w:t>
      </w:r>
      <w:hyperlink r:id="rId12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30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  <w:t>House</w:t>
      </w:r>
      <w:r>
        <w:tab/>
        <w:t>Read third time and sent to Senate (</w:t>
      </w:r>
      <w:hyperlink r:id="rId13" w:history="1">
        <w:r w:rsidRPr="0011174C">
          <w:rPr>
            <w:rStyle w:val="Hyperlink"/>
          </w:rPr>
          <w:t>House Journal</w:t>
        </w:r>
        <w:r w:rsidRPr="0011174C">
          <w:rPr>
            <w:rStyle w:val="Hyperlink"/>
          </w:rPr>
          <w:noBreakHyphen/>
          <w:t>page 10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 and read first time (</w:t>
      </w:r>
      <w:hyperlink r:id="rId14" w:history="1">
        <w:r w:rsidRPr="0011174C">
          <w:rPr>
            <w:rStyle w:val="Hyperlink"/>
          </w:rPr>
          <w:t>Senate Journal</w:t>
        </w:r>
        <w:r w:rsidRPr="0011174C">
          <w:rPr>
            <w:rStyle w:val="Hyperlink"/>
          </w:rPr>
          <w:noBreakHyphen/>
          <w:t>page 15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 xml:space="preserve">Referred to Committee on </w:t>
      </w:r>
      <w:r w:rsidRPr="0011174C">
        <w:rPr>
          <w:b/>
        </w:rPr>
        <w:t>Judiciary</w:t>
      </w:r>
      <w:r>
        <w:t xml:space="preserve"> (</w:t>
      </w:r>
      <w:hyperlink r:id="rId15" w:history="1">
        <w:r w:rsidRPr="0011174C">
          <w:rPr>
            <w:rStyle w:val="Hyperlink"/>
          </w:rPr>
          <w:t>Senate Journal</w:t>
        </w:r>
        <w:r w:rsidRPr="0011174C">
          <w:rPr>
            <w:rStyle w:val="Hyperlink"/>
          </w:rPr>
          <w:noBreakHyphen/>
          <w:t>page 15</w:t>
        </w:r>
      </w:hyperlink>
      <w:r>
        <w:t>)</w:t>
      </w:r>
    </w:p>
    <w:p w:rsidR="00B3485B" w:rsidRDefault="00B3485B" w:rsidP="00B3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151D" w:rsidRDefault="0015151D" w:rsidP="00151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6" w:history="1">
        <w:r w:rsidRPr="0015151D">
          <w:rPr>
            <w:rStyle w:val="Hyperlink"/>
          </w:rPr>
          <w:t>legislative information</w:t>
        </w:r>
      </w:hyperlink>
      <w:r>
        <w:t xml:space="preserve"> at the website</w:t>
      </w:r>
    </w:p>
    <w:p w:rsidR="0015151D" w:rsidRDefault="0015151D" w:rsidP="00151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51D" w:rsidRPr="0015151D" w:rsidRDefault="0015151D" w:rsidP="00151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51D" w:rsidRDefault="0015151D" w:rsidP="0015151D">
      <w:pPr>
        <w:widowControl w:val="0"/>
        <w:jc w:val="left"/>
      </w:pPr>
      <w:r w:rsidRPr="0015151D">
        <w:rPr>
          <w:b/>
        </w:rPr>
        <w:t>VERSIONS OF THIS BILL</w:t>
      </w:r>
    </w:p>
    <w:p w:rsidR="0015151D" w:rsidRDefault="0015151D" w:rsidP="0015151D">
      <w:pPr>
        <w:widowControl w:val="0"/>
        <w:jc w:val="left"/>
      </w:pPr>
    </w:p>
    <w:p w:rsidR="0015151D" w:rsidRDefault="009D5655" w:rsidP="0015151D">
      <w:pPr>
        <w:widowControl w:val="0"/>
        <w:jc w:val="left"/>
      </w:pPr>
      <w:hyperlink r:id="rId17" w:history="1">
        <w:r w:rsidR="0015151D">
          <w:rPr>
            <w:rStyle w:val="Hyperlink"/>
          </w:rPr>
          <w:t>4/20/2022</w:t>
        </w:r>
      </w:hyperlink>
    </w:p>
    <w:p w:rsidR="0015151D" w:rsidRDefault="009D5655" w:rsidP="0015151D">
      <w:hyperlink r:id="rId18" w:history="1">
        <w:r w:rsidR="00260611" w:rsidRPr="00260611">
          <w:rPr>
            <w:rStyle w:val="Hyperlink"/>
          </w:rPr>
          <w:t>4/28/2022</w:t>
        </w:r>
      </w:hyperlink>
    </w:p>
    <w:p w:rsidR="00260611" w:rsidRDefault="009D5655" w:rsidP="0015151D">
      <w:hyperlink r:id="rId19" w:history="1">
        <w:r w:rsidR="00C52D84" w:rsidRPr="00C52D84">
          <w:rPr>
            <w:rStyle w:val="Hyperlink"/>
          </w:rPr>
          <w:t>5/4/2022</w:t>
        </w:r>
      </w:hyperlink>
    </w:p>
    <w:p w:rsidR="00C52D84" w:rsidRDefault="00C52D84" w:rsidP="0015151D"/>
    <w:p w:rsidR="0015151D" w:rsidRDefault="0015151D" w:rsidP="0015151D">
      <w:pPr>
        <w:sectPr w:rsidR="0015151D" w:rsidSect="001515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2022</w:t>
      </w: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Pr="00552056" w:rsidRDefault="00C52D84" w:rsidP="0055205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5252</w:t>
      </w: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552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25961">
        <w:t>Reps. Sandifer and G.M. Smith</w:t>
      </w: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5/4/22--H.</w:t>
      </w: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:rsidR="00C52D84" w:rsidRPr="00552056" w:rsidRDefault="00C52D84" w:rsidP="00552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52D84" w:rsidSect="006617F1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Pr="00325348" w:rsidRDefault="00C52D84" w:rsidP="0065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C52D84" w:rsidRDefault="00C52D8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B72E04">
        <w:rPr>
          <w:color w:val="000000" w:themeColor="text1"/>
          <w:u w:color="000000" w:themeColor="text1"/>
        </w:rPr>
        <w:t xml:space="preserve">TO ENCOURAGE ECONOMIC GROWTH IN SOUTH CAROLINA </w:t>
      </w:r>
      <w:r>
        <w:rPr>
          <w:color w:val="000000" w:themeColor="text1"/>
          <w:u w:color="000000" w:themeColor="text1"/>
        </w:rPr>
        <w:t>THROUGH</w:t>
      </w:r>
      <w:r w:rsidRPr="00B72E04">
        <w:rPr>
          <w:color w:val="000000" w:themeColor="text1"/>
          <w:u w:color="000000" w:themeColor="text1"/>
        </w:rPr>
        <w:t xml:space="preserve"> THE ESTABLISHMENT OF 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 xml:space="preserve">FOR CERTAIN </w:t>
      </w:r>
      <w:r w:rsidRPr="00B72E04">
        <w:rPr>
          <w:color w:val="000000" w:themeColor="text1"/>
          <w:u w:color="000000" w:themeColor="text1"/>
        </w:rPr>
        <w:t xml:space="preserve">QUALIFYING COMMERCIAL AND INDUSTRIAL CUSTOMERS SEEKING TO LOCATE IN SOUTH CAROLINA; TO ENABLE THE PUBLIC SERVICE COMMISSION OF SOUTH CAROLINA TO CONSIDER QUANTIFIABLE NET BENEFITS TO UTILITY CUSTOMERS DUE TO ECONOMIC DEVELOPMENT WHEN SETTING JUST AND REASONABLE RATES; </w:t>
      </w:r>
      <w:r>
        <w:rPr>
          <w:color w:val="000000" w:themeColor="text1"/>
          <w:u w:color="000000" w:themeColor="text1"/>
        </w:rPr>
        <w:t xml:space="preserve">AND </w:t>
      </w:r>
      <w:r w:rsidRPr="00B72E04">
        <w:rPr>
          <w:color w:val="000000" w:themeColor="text1"/>
          <w:u w:color="000000" w:themeColor="text1"/>
        </w:rPr>
        <w:t>TO PROVIDE AN EXPEDITIOUS PROCESS FOR AN ELECTRICAL UTILITY TO OFFER PRICING TO THE SOUTH CAROLINA DEPARTMENT OF COMMERCE FOR POTENTIAL ECONOMIC DEVELOPMENT PROSPECTS</w:t>
      </w:r>
      <w:r>
        <w:rPr>
          <w:color w:val="000000" w:themeColor="text1"/>
          <w:u w:color="000000" w:themeColor="text1"/>
        </w:rPr>
        <w:t>.</w:t>
      </w: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B72E04">
        <w:rPr>
          <w:color w:val="000000" w:themeColor="text1"/>
          <w:u w:color="000000" w:themeColor="text1"/>
        </w:rPr>
        <w:t>This joint resolution must be known and may be cited as the “</w:t>
      </w:r>
      <w:r>
        <w:rPr>
          <w:color w:val="000000" w:themeColor="text1"/>
          <w:u w:color="000000" w:themeColor="text1"/>
        </w:rPr>
        <w:t>Economic Encouragement</w:t>
      </w:r>
      <w:r w:rsidRPr="00B72E04">
        <w:rPr>
          <w:color w:val="000000" w:themeColor="text1"/>
          <w:u w:color="000000" w:themeColor="text1"/>
        </w:rPr>
        <w:t xml:space="preserve"> Act</w:t>
      </w:r>
      <w:r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>”</w:t>
      </w: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2.</w:t>
      </w:r>
      <w:r w:rsidRPr="00B72E04">
        <w:rPr>
          <w:color w:val="000000" w:themeColor="text1"/>
          <w:u w:color="000000" w:themeColor="text1"/>
        </w:rPr>
        <w:tab/>
        <w:t>The General Assembly hereby finds and declares that</w:t>
      </w:r>
      <w:r>
        <w:rPr>
          <w:color w:val="000000" w:themeColor="text1"/>
          <w:u w:color="000000" w:themeColor="text1"/>
        </w:rPr>
        <w:t>: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economic and financial well</w:t>
      </w:r>
      <w:r>
        <w:rPr>
          <w:color w:val="000000" w:themeColor="text1"/>
          <w:u w:color="000000" w:themeColor="text1"/>
        </w:rPr>
        <w:noBreakHyphen/>
        <w:t>being</w:t>
      </w:r>
      <w:r w:rsidRPr="00B72E04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and its citizens depends</w:t>
      </w:r>
      <w:r w:rsidRPr="00B72E04">
        <w:rPr>
          <w:color w:val="000000" w:themeColor="text1"/>
          <w:u w:color="000000" w:themeColor="text1"/>
        </w:rPr>
        <w:t xml:space="preserve"> upon continued economic development and opportunities for employment</w:t>
      </w:r>
      <w:r>
        <w:rPr>
          <w:color w:val="000000" w:themeColor="text1"/>
          <w:u w:color="000000" w:themeColor="text1"/>
        </w:rPr>
        <w:t xml:space="preserve">; 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B72E04">
        <w:rPr>
          <w:color w:val="000000" w:themeColor="text1"/>
          <w:u w:color="000000" w:themeColor="text1"/>
        </w:rPr>
        <w:t xml:space="preserve">he cost of electricity </w:t>
      </w:r>
      <w:r>
        <w:rPr>
          <w:color w:val="000000" w:themeColor="text1"/>
          <w:u w:color="000000" w:themeColor="text1"/>
        </w:rPr>
        <w:t>and the availability of renewable energy sources for electricity are</w:t>
      </w:r>
      <w:r w:rsidRPr="00B72E04">
        <w:rPr>
          <w:color w:val="000000" w:themeColor="text1"/>
          <w:u w:color="000000" w:themeColor="text1"/>
        </w:rPr>
        <w:t xml:space="preserve"> important factor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decision for a commercial and industrial entity to locate or expand their existing establishments in South Carolina</w:t>
      </w:r>
      <w:r>
        <w:rPr>
          <w:color w:val="000000" w:themeColor="text1"/>
          <w:u w:color="000000" w:themeColor="text1"/>
        </w:rPr>
        <w:t xml:space="preserve">; 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 xml:space="preserve">and the ability to utilize renewable energy sources for electric power generation </w:t>
      </w:r>
      <w:r w:rsidRPr="00B72E04">
        <w:rPr>
          <w:color w:val="000000" w:themeColor="text1"/>
          <w:u w:color="000000" w:themeColor="text1"/>
        </w:rPr>
        <w:t xml:space="preserve">are necessary to attract prospective commercial or industrial entities </w:t>
      </w:r>
      <w:r>
        <w:rPr>
          <w:color w:val="000000" w:themeColor="text1"/>
          <w:u w:color="000000" w:themeColor="text1"/>
        </w:rPr>
        <w:t xml:space="preserve">to invest in South Carolina and </w:t>
      </w:r>
      <w:r w:rsidRPr="00B72E04">
        <w:rPr>
          <w:color w:val="000000" w:themeColor="text1"/>
          <w:u w:color="000000" w:themeColor="text1"/>
        </w:rPr>
        <w:t>to encourage and in</w:t>
      </w:r>
      <w:r>
        <w:rPr>
          <w:color w:val="000000" w:themeColor="text1"/>
          <w:u w:color="000000" w:themeColor="text1"/>
        </w:rPr>
        <w:t xml:space="preserve">cent robust economic growth in the State; 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Public Service Commission of South Carolina </w:t>
      </w:r>
      <w:r>
        <w:rPr>
          <w:color w:val="000000" w:themeColor="text1"/>
          <w:u w:color="000000" w:themeColor="text1"/>
        </w:rPr>
        <w:t>should</w:t>
      </w:r>
      <w:r w:rsidRPr="00B72E04">
        <w:rPr>
          <w:color w:val="000000" w:themeColor="text1"/>
          <w:u w:color="000000" w:themeColor="text1"/>
        </w:rPr>
        <w:t xml:space="preserve"> weigh and consider </w:t>
      </w:r>
      <w:r>
        <w:rPr>
          <w:color w:val="000000" w:themeColor="text1"/>
          <w:u w:color="000000" w:themeColor="text1"/>
        </w:rPr>
        <w:t>any</w:t>
      </w:r>
      <w:r w:rsidRPr="00B72E04">
        <w:rPr>
          <w:color w:val="000000" w:themeColor="text1"/>
          <w:u w:color="000000" w:themeColor="text1"/>
        </w:rPr>
        <w:t xml:space="preserve"> quantifiable net benefits </w:t>
      </w:r>
      <w:r>
        <w:rPr>
          <w:color w:val="000000" w:themeColor="text1"/>
          <w:u w:color="000000" w:themeColor="text1"/>
        </w:rPr>
        <w:t>that may result from</w:t>
      </w:r>
      <w:r w:rsidRPr="00B72E04">
        <w:rPr>
          <w:color w:val="000000" w:themeColor="text1"/>
          <w:u w:color="000000" w:themeColor="text1"/>
        </w:rPr>
        <w:t xml:space="preserve"> economic development </w:t>
      </w:r>
      <w:r>
        <w:rPr>
          <w:color w:val="000000" w:themeColor="text1"/>
          <w:u w:color="000000" w:themeColor="text1"/>
        </w:rPr>
        <w:t>opportunities resulting from prospective commercial or industrial entities in determining whether rates, terms, and conditions proposed by an electrical utility as defined by Section 58</w:t>
      </w:r>
      <w:r>
        <w:rPr>
          <w:color w:val="000000" w:themeColor="text1"/>
          <w:u w:color="000000" w:themeColor="text1"/>
        </w:rPr>
        <w:noBreakHyphen/>
        <w:t>27</w:t>
      </w:r>
      <w:r>
        <w:rPr>
          <w:color w:val="000000" w:themeColor="text1"/>
          <w:u w:color="000000" w:themeColor="text1"/>
        </w:rPr>
        <w:noBreakHyphen/>
        <w:t>10(7) are reasonable, prudent, and in the best interest of the electrical utility’s general body of retail customers; and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rate</w:t>
      </w:r>
      <w:r>
        <w:rPr>
          <w:color w:val="000000" w:themeColor="text1"/>
          <w:u w:color="000000" w:themeColor="text1"/>
        </w:rPr>
        <w:t xml:space="preserve">s proposed by electrical utilities </w:t>
      </w:r>
      <w:r w:rsidRPr="00B72E04">
        <w:rPr>
          <w:color w:val="000000" w:themeColor="text1"/>
          <w:u w:color="000000" w:themeColor="text1"/>
        </w:rPr>
        <w:t xml:space="preserve">for prospective commercial or industrial entities </w:t>
      </w:r>
      <w:r>
        <w:rPr>
          <w:color w:val="000000" w:themeColor="text1"/>
          <w:u w:color="000000" w:themeColor="text1"/>
        </w:rPr>
        <w:t xml:space="preserve">that are </w:t>
      </w:r>
      <w:r w:rsidRPr="00B72E04">
        <w:rPr>
          <w:color w:val="000000" w:themeColor="text1"/>
          <w:u w:color="000000" w:themeColor="text1"/>
        </w:rPr>
        <w:t>at or greater than the electrical utility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 xml:space="preserve">s marginal cost </w:t>
      </w:r>
      <w:r>
        <w:rPr>
          <w:color w:val="000000" w:themeColor="text1"/>
          <w:u w:color="000000" w:themeColor="text1"/>
        </w:rPr>
        <w:t xml:space="preserve">should be </w:t>
      </w:r>
      <w:r w:rsidRPr="00B72E04">
        <w:rPr>
          <w:color w:val="000000" w:themeColor="text1"/>
          <w:u w:color="000000" w:themeColor="text1"/>
        </w:rPr>
        <w:t>presum</w:t>
      </w:r>
      <w:r>
        <w:rPr>
          <w:color w:val="000000" w:themeColor="text1"/>
          <w:u w:color="000000" w:themeColor="text1"/>
        </w:rPr>
        <w:t>ed</w:t>
      </w:r>
      <w:r w:rsidRPr="00B72E04">
        <w:rPr>
          <w:color w:val="000000" w:themeColor="text1"/>
          <w:u w:color="000000" w:themeColor="text1"/>
        </w:rPr>
        <w:t xml:space="preserve"> reasonable.  </w:t>
      </w:r>
    </w:p>
    <w:p w:rsidR="00C52D84" w:rsidRDefault="00C52D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For the purposes of this act unless otherwise specified: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“Commission” means Public Service Commission of South Carolina.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“Electrical utility” has the same meaning as provided in Section 58</w:t>
      </w:r>
      <w:r>
        <w:noBreakHyphen/>
        <w:t>27</w:t>
      </w:r>
      <w:r>
        <w:noBreakHyphen/>
        <w:t>10(7).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“Prospective manufacturing entity” means a commercial or industrial entity that proposes to: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>request new, permanent electric service to a new establishment or location in an electrical utility’s service territory;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expand an existing establishment in an electrical utility’s service territory that has existing permanent electric service and which expansion will result in additional electrical load on the electrical utility’s system; or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  <w:t>locate in an existing establishment and establish a new customer service account with the electrical utility for which expansion will result in additional electrical load on the electrical utility’s system;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“Marginal cost” means the electrical utility’s marginal cost for producing energy.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 xml:space="preserve">“Rate proposal” means a written document that identifies the rates, terms, and conditions for electric service offered by an electrical utility to a prospective manufacturing entity. 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“Contracts” shall have the same meaning as the term is used in Section 58</w:t>
      </w:r>
      <w:r>
        <w:noBreakHyphen/>
        <w:t>27</w:t>
      </w:r>
      <w:r>
        <w:noBreakHyphen/>
        <w:t>980.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>“Qualifying customer” means a commercial or industrial customer that agrees to locate its operations in South Carolina; or expand its existing establishment; and such location or expansion results in the addition of a minimum of: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 xml:space="preserve">500 kilowatts at one point of delivery; 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one hundred new employees; and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  <w:t xml:space="preserve">capital investment of four hundred thousand dollars following the electrical utility’s approval for service. 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(8)</w:t>
      </w:r>
      <w:r>
        <w:tab/>
        <w:t>“Renewable energy facility” means a solar array or other facility constructed by or on behalf of a qualifying customer for the exclusive purpose of supplementing electric power generation from a renewable energy source for its economic development location or expansion.</w:t>
      </w: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4.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Notwithstanding any other provision of law, an electrical utility may provide the S</w:t>
      </w:r>
      <w:r>
        <w:rPr>
          <w:color w:val="000000" w:themeColor="text1"/>
          <w:u w:color="000000" w:themeColor="text1"/>
        </w:rPr>
        <w:t xml:space="preserve">outh </w:t>
      </w:r>
      <w:r w:rsidRPr="00B72E0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72E04">
        <w:rPr>
          <w:color w:val="000000" w:themeColor="text1"/>
          <w:u w:color="000000" w:themeColor="text1"/>
        </w:rPr>
        <w:t xml:space="preserve"> Department of Commerce or a prospective manufacturing entity with a rate proposal </w:t>
      </w:r>
      <w:r>
        <w:rPr>
          <w:color w:val="000000" w:themeColor="text1"/>
          <w:u w:color="000000" w:themeColor="text1"/>
        </w:rPr>
        <w:t xml:space="preserve">containing </w:t>
      </w:r>
      <w:r w:rsidRPr="00B72E04">
        <w:rPr>
          <w:color w:val="000000" w:themeColor="text1"/>
          <w:u w:color="000000" w:themeColor="text1"/>
        </w:rPr>
        <w:t xml:space="preserve">terms and conditions that </w:t>
      </w:r>
      <w:r>
        <w:rPr>
          <w:color w:val="000000" w:themeColor="text1"/>
          <w:u w:color="000000" w:themeColor="text1"/>
        </w:rPr>
        <w:t xml:space="preserve">would incentivize and encourage the prospective manufacturing entity to </w:t>
      </w:r>
      <w:r w:rsidRPr="00B72E04">
        <w:rPr>
          <w:color w:val="000000" w:themeColor="text1"/>
          <w:u w:color="000000" w:themeColor="text1"/>
        </w:rPr>
        <w:t xml:space="preserve">employ additional workforce and </w:t>
      </w:r>
      <w:r>
        <w:rPr>
          <w:color w:val="000000" w:themeColor="text1"/>
          <w:u w:color="000000" w:themeColor="text1"/>
        </w:rPr>
        <w:t xml:space="preserve">to make </w:t>
      </w:r>
      <w:r w:rsidRPr="00B72E04">
        <w:rPr>
          <w:color w:val="000000" w:themeColor="text1"/>
          <w:u w:color="000000" w:themeColor="text1"/>
        </w:rPr>
        <w:t>capital investment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electrical utility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service territory. The rate proposal provided by an electrical utility may differ from the final contract, rate,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with the qualifying customer.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The electrical utility shall file the rate proposal with the commission for review and acceptance. The rate proposal is determined to be presumptively reasonable if the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are </w:t>
      </w:r>
      <w:r>
        <w:rPr>
          <w:color w:val="000000" w:themeColor="text1"/>
          <w:u w:color="000000" w:themeColor="text1"/>
        </w:rPr>
        <w:t xml:space="preserve">equal to </w:t>
      </w:r>
      <w:r w:rsidRPr="00B72E04">
        <w:rPr>
          <w:color w:val="000000" w:themeColor="text1"/>
          <w:u w:color="000000" w:themeColor="text1"/>
        </w:rPr>
        <w:t>or greater than the electrical utility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cost.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5.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act</w:t>
      </w:r>
      <w:r w:rsidRPr="00B72E04">
        <w:rPr>
          <w:color w:val="000000" w:themeColor="text1"/>
          <w:u w:color="000000" w:themeColor="text1"/>
        </w:rPr>
        <w:t xml:space="preserve"> shall restrict the commission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authority to regulate rates and charges</w:t>
      </w:r>
      <w:r>
        <w:rPr>
          <w:color w:val="000000" w:themeColor="text1"/>
          <w:u w:color="000000" w:themeColor="text1"/>
        </w:rPr>
        <w:t xml:space="preserve"> or</w:t>
      </w:r>
      <w:r w:rsidRPr="00B72E04">
        <w:rPr>
          <w:color w:val="000000" w:themeColor="text1"/>
          <w:u w:color="000000" w:themeColor="text1"/>
        </w:rPr>
        <w:t xml:space="preserve"> review contracts</w:t>
      </w:r>
      <w:r>
        <w:rPr>
          <w:color w:val="000000" w:themeColor="text1"/>
          <w:u w:color="000000" w:themeColor="text1"/>
        </w:rPr>
        <w:t xml:space="preserve"> entered into by,</w:t>
      </w:r>
      <w:r w:rsidRPr="00B72E04">
        <w:rPr>
          <w:color w:val="000000" w:themeColor="text1"/>
          <w:u w:color="000000" w:themeColor="text1"/>
        </w:rPr>
        <w:t xml:space="preserve"> or supervise the</w:t>
      </w:r>
      <w:r>
        <w:rPr>
          <w:color w:val="000000" w:themeColor="text1"/>
          <w:u w:color="000000" w:themeColor="text1"/>
        </w:rPr>
        <w:t xml:space="preserve"> operations of</w:t>
      </w:r>
      <w:r w:rsidRPr="00B72E04">
        <w:rPr>
          <w:color w:val="000000" w:themeColor="text1"/>
          <w:u w:color="000000" w:themeColor="text1"/>
        </w:rPr>
        <w:t xml:space="preserve"> electrical utilit</w:t>
      </w:r>
      <w:r>
        <w:rPr>
          <w:color w:val="000000" w:themeColor="text1"/>
          <w:u w:color="000000" w:themeColor="text1"/>
        </w:rPr>
        <w:t>ies</w:t>
      </w:r>
      <w:r w:rsidRPr="00B72E04">
        <w:rPr>
          <w:color w:val="000000" w:themeColor="text1"/>
          <w:u w:color="000000" w:themeColor="text1"/>
        </w:rPr>
        <w:t>.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An electrical utility may offer economic development rates to a qualifying customer that may be lower than the rate or rates that the qualifying customer </w:t>
      </w:r>
      <w:r>
        <w:rPr>
          <w:color w:val="000000" w:themeColor="text1"/>
          <w:u w:color="000000" w:themeColor="text1"/>
        </w:rPr>
        <w:t xml:space="preserve">otherwise </w:t>
      </w:r>
      <w:r w:rsidRPr="00B72E04">
        <w:rPr>
          <w:color w:val="000000" w:themeColor="text1"/>
          <w:u w:color="000000" w:themeColor="text1"/>
        </w:rPr>
        <w:t>would be or is subject to under the electrical utility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commission</w:t>
      </w:r>
      <w:r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 xml:space="preserve">approved tariffs in effect at the time; </w:t>
      </w:r>
      <w:r>
        <w:rPr>
          <w:color w:val="000000" w:themeColor="text1"/>
          <w:u w:color="000000" w:themeColor="text1"/>
        </w:rPr>
        <w:t>provided, however</w:t>
      </w:r>
      <w:r w:rsidRPr="00B72E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that </w:t>
      </w:r>
      <w:r w:rsidRPr="00B72E04">
        <w:rPr>
          <w:color w:val="000000" w:themeColor="text1"/>
          <w:u w:color="000000" w:themeColor="text1"/>
        </w:rPr>
        <w:t>the economic development rate must not be lower than the electrical utility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 of providing service to the qualifying customer.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An electric</w:t>
      </w:r>
      <w:r>
        <w:rPr>
          <w:color w:val="000000" w:themeColor="text1"/>
          <w:u w:color="000000" w:themeColor="text1"/>
        </w:rPr>
        <w:t>al</w:t>
      </w:r>
      <w:r w:rsidRPr="00B72E04">
        <w:rPr>
          <w:color w:val="000000" w:themeColor="text1"/>
          <w:u w:color="000000" w:themeColor="text1"/>
        </w:rPr>
        <w:t xml:space="preserve"> utility may negotiate and enter into agreements </w:t>
      </w:r>
      <w:r>
        <w:rPr>
          <w:color w:val="000000" w:themeColor="text1"/>
          <w:u w:color="000000" w:themeColor="text1"/>
        </w:rPr>
        <w:t xml:space="preserve">that contain </w:t>
      </w:r>
      <w:r w:rsidRPr="00B72E04">
        <w:rPr>
          <w:color w:val="000000" w:themeColor="text1"/>
          <w:u w:color="000000" w:themeColor="text1"/>
        </w:rPr>
        <w:t>economic development rates with a qualifying customer</w:t>
      </w:r>
      <w:r>
        <w:rPr>
          <w:color w:val="000000" w:themeColor="text1"/>
          <w:u w:color="000000" w:themeColor="text1"/>
        </w:rPr>
        <w:t xml:space="preserve">, which agreements and rates shall be subject to commission approval, and which shall be for a term not exceeding ten years. </w:t>
      </w:r>
      <w:r w:rsidRPr="00B72E04">
        <w:rPr>
          <w:color w:val="000000" w:themeColor="text1"/>
          <w:u w:color="000000" w:themeColor="text1"/>
        </w:rPr>
        <w:t>The electrical utility may offer the qualifying customer real</w:t>
      </w:r>
      <w:r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>time pricing options or riders for other clean energy attributes which may support the qualifying customer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sustainability goals.</w:t>
      </w:r>
    </w:p>
    <w:p w:rsidR="00C52D84" w:rsidRDefault="00C52D84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In the commission</w:t>
      </w:r>
      <w:r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determination of the public interest for any economic development rate or contract, the electrical utility bears the burden of proof to establish that:</w:t>
      </w:r>
    </w:p>
    <w:p w:rsidR="00C52D84" w:rsidRDefault="00C52D84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</w:t>
      </w:r>
      <w:r w:rsidRPr="00A43C0D">
        <w:rPr>
          <w:color w:val="000000" w:themeColor="text1"/>
          <w:u w:color="000000" w:themeColor="text1"/>
        </w:rPr>
        <w:t>he rates or charges assessed to the electrical utility</w:t>
      </w:r>
      <w:r>
        <w:rPr>
          <w:color w:val="000000" w:themeColor="text1"/>
          <w:u w:color="000000" w:themeColor="text1"/>
        </w:rPr>
        <w:t>’</w:t>
      </w:r>
      <w:r w:rsidRPr="00A43C0D">
        <w:rPr>
          <w:color w:val="000000" w:themeColor="text1"/>
          <w:u w:color="000000" w:themeColor="text1"/>
        </w:rPr>
        <w:t>s other customers do not subsidize the cost of providing economic development</w:t>
      </w:r>
      <w:r>
        <w:rPr>
          <w:color w:val="000000" w:themeColor="text1"/>
          <w:u w:color="000000" w:themeColor="text1"/>
        </w:rPr>
        <w:t xml:space="preserve"> rates to a qualifying customer;</w:t>
      </w:r>
    </w:p>
    <w:p w:rsidR="00C52D84" w:rsidRDefault="00C52D84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A43C0D">
        <w:rPr>
          <w:color w:val="000000" w:themeColor="text1"/>
          <w:u w:color="000000" w:themeColor="text1"/>
        </w:rPr>
        <w:t>he rates of other electrical utility operations do not increase; and</w:t>
      </w:r>
    </w:p>
    <w:p w:rsidR="00C52D84" w:rsidRPr="00A43C0D" w:rsidRDefault="00C52D84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</w:t>
      </w:r>
      <w:r w:rsidRPr="00A43C0D">
        <w:rPr>
          <w:color w:val="000000" w:themeColor="text1"/>
          <w:u w:color="000000" w:themeColor="text1"/>
        </w:rPr>
        <w:t>ther customers of the electrical utility do not experience a rate increase due to a rate or rates offered to a qualifying customer.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  <w:t>In compliance with federal and state law, the utility may expedite interconnection of a proposed renewable energy facility to be constructed by a qualifying customer to support electric power generation at its economic development location or expansion where high</w:t>
      </w:r>
      <w:r>
        <w:rPr>
          <w:color w:val="000000" w:themeColor="text1"/>
          <w:u w:color="000000" w:themeColor="text1"/>
        </w:rPr>
        <w:noBreakHyphen/>
        <w:t xml:space="preserve">quality and reliable electric service are not adversely impacted. </w:t>
      </w:r>
    </w:p>
    <w:p w:rsidR="00C52D84" w:rsidRPr="0048365E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B72E04"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ab/>
        <w:t>The provisions of this joint resolution must be liberally construed to effectuate the purposes of this joint resolution.</w:t>
      </w:r>
    </w:p>
    <w:p w:rsidR="00C52D84" w:rsidRPr="00B72E0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D84" w:rsidRDefault="00C52D84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82019">
        <w:t>SECTION</w:t>
      </w:r>
      <w:r w:rsidRPr="00682019">
        <w:tab/>
        <w:t>8.</w:t>
      </w:r>
      <w:r w:rsidRPr="00682019">
        <w:tab/>
        <w:t xml:space="preserve">This joint resolution takes effect upon approval by the Governor and </w:t>
      </w:r>
      <w:bookmarkStart w:id="4" w:name="temp"/>
      <w:bookmarkEnd w:id="4"/>
      <w:r w:rsidRPr="00682019">
        <w:t>expires on July 1, 2026.</w:t>
      </w:r>
    </w:p>
    <w:p w:rsidR="00C52D84" w:rsidRDefault="00C52D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5151D" w:rsidRDefault="0015151D" w:rsidP="00C52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5151D" w:rsidSect="006617F1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20B3" w:rsidRDefault="00B220B3" w:rsidP="009F0C77">
      <w:r>
        <w:separator/>
      </w:r>
    </w:p>
  </w:endnote>
  <w:endnote w:type="continuationSeparator" w:id="0">
    <w:p w:rsidR="00B220B3" w:rsidRDefault="00B22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072115-13AD-4587-A038-4C43D5E15280}"/>
    <w:embedBold r:id="rId2" w:fontKey="{99838B17-C9DC-4A0D-B7E7-010480E664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D006B3-9673-412C-B0AE-0C59354FA7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5694AC-3624-4E2A-B656-E897F8D12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4FF7B3-9E06-4EDA-A9F1-7AF22B6CB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2D84" w:rsidRPr="00650526" w:rsidRDefault="00C52D84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17F1" w:rsidRPr="00650526" w:rsidRDefault="00C52D84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20B3" w:rsidRDefault="00B220B3" w:rsidP="009F0C77">
      <w:r>
        <w:separator/>
      </w:r>
    </w:p>
  </w:footnote>
  <w:footnote w:type="continuationSeparator" w:id="0">
    <w:p w:rsidR="00B220B3" w:rsidRDefault="00B22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89PH22"/>
    <w:docVar w:name="CoverBillType" w:val="j"/>
    <w:docVar w:name="DocPath" w:val="L:\Council\bills\JN\3589PH22.DOCX"/>
    <w:docVar w:name="dvBillNumber" w:val="52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1390A"/>
    <w:rsid w:val="00011869"/>
    <w:rsid w:val="00015CD6"/>
    <w:rsid w:val="00024207"/>
    <w:rsid w:val="000463EE"/>
    <w:rsid w:val="000C6C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51D"/>
    <w:rsid w:val="001C3B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611"/>
    <w:rsid w:val="00284AAE"/>
    <w:rsid w:val="00286B8D"/>
    <w:rsid w:val="002B071E"/>
    <w:rsid w:val="002E5912"/>
    <w:rsid w:val="00301B21"/>
    <w:rsid w:val="003170EF"/>
    <w:rsid w:val="00325348"/>
    <w:rsid w:val="0032732C"/>
    <w:rsid w:val="00336AD0"/>
    <w:rsid w:val="00343E98"/>
    <w:rsid w:val="0037079A"/>
    <w:rsid w:val="003C4DAB"/>
    <w:rsid w:val="003C6E1D"/>
    <w:rsid w:val="003D01E8"/>
    <w:rsid w:val="003E5288"/>
    <w:rsid w:val="003F6D79"/>
    <w:rsid w:val="003F792F"/>
    <w:rsid w:val="0041390A"/>
    <w:rsid w:val="0041760A"/>
    <w:rsid w:val="00417C01"/>
    <w:rsid w:val="004403BD"/>
    <w:rsid w:val="00461441"/>
    <w:rsid w:val="004809EE"/>
    <w:rsid w:val="00485BC8"/>
    <w:rsid w:val="004E6002"/>
    <w:rsid w:val="004E7D54"/>
    <w:rsid w:val="005273C6"/>
    <w:rsid w:val="00530A69"/>
    <w:rsid w:val="00533B98"/>
    <w:rsid w:val="00545593"/>
    <w:rsid w:val="00556EBF"/>
    <w:rsid w:val="00577C6C"/>
    <w:rsid w:val="005A62FE"/>
    <w:rsid w:val="005C2FE2"/>
    <w:rsid w:val="005C5A49"/>
    <w:rsid w:val="005E2BC9"/>
    <w:rsid w:val="00605102"/>
    <w:rsid w:val="006215AA"/>
    <w:rsid w:val="00626895"/>
    <w:rsid w:val="006431DC"/>
    <w:rsid w:val="00650526"/>
    <w:rsid w:val="006570F6"/>
    <w:rsid w:val="006913C9"/>
    <w:rsid w:val="0069470D"/>
    <w:rsid w:val="006A5343"/>
    <w:rsid w:val="006D58AA"/>
    <w:rsid w:val="00704C32"/>
    <w:rsid w:val="00734F00"/>
    <w:rsid w:val="00736959"/>
    <w:rsid w:val="007A70AE"/>
    <w:rsid w:val="00806BB9"/>
    <w:rsid w:val="00824605"/>
    <w:rsid w:val="00833CF0"/>
    <w:rsid w:val="008362E8"/>
    <w:rsid w:val="0085786E"/>
    <w:rsid w:val="00895921"/>
    <w:rsid w:val="008A1768"/>
    <w:rsid w:val="008A489F"/>
    <w:rsid w:val="008F0F33"/>
    <w:rsid w:val="008F4429"/>
    <w:rsid w:val="0094021A"/>
    <w:rsid w:val="00971EA2"/>
    <w:rsid w:val="009825E9"/>
    <w:rsid w:val="00995266"/>
    <w:rsid w:val="009B44AF"/>
    <w:rsid w:val="009C6A0B"/>
    <w:rsid w:val="009F0C77"/>
    <w:rsid w:val="009F271A"/>
    <w:rsid w:val="009F4DD1"/>
    <w:rsid w:val="00A02543"/>
    <w:rsid w:val="00A22E18"/>
    <w:rsid w:val="00A24D4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0B3"/>
    <w:rsid w:val="00B3485B"/>
    <w:rsid w:val="00B412D4"/>
    <w:rsid w:val="00B64FFF"/>
    <w:rsid w:val="00B9250E"/>
    <w:rsid w:val="00BE3C22"/>
    <w:rsid w:val="00C0345E"/>
    <w:rsid w:val="00C21ABE"/>
    <w:rsid w:val="00C31C95"/>
    <w:rsid w:val="00C32D85"/>
    <w:rsid w:val="00C3483A"/>
    <w:rsid w:val="00C52D84"/>
    <w:rsid w:val="00C74E9D"/>
    <w:rsid w:val="00C826DD"/>
    <w:rsid w:val="00C82FD3"/>
    <w:rsid w:val="00C92819"/>
    <w:rsid w:val="00CC6B7B"/>
    <w:rsid w:val="00CD2089"/>
    <w:rsid w:val="00D14C90"/>
    <w:rsid w:val="00D37B0E"/>
    <w:rsid w:val="00D73A67"/>
    <w:rsid w:val="00D970A9"/>
    <w:rsid w:val="00DC14A9"/>
    <w:rsid w:val="00DF3845"/>
    <w:rsid w:val="00E105EB"/>
    <w:rsid w:val="00E37094"/>
    <w:rsid w:val="00E41911"/>
    <w:rsid w:val="00E44B57"/>
    <w:rsid w:val="00E92EEF"/>
    <w:rsid w:val="00EF2368"/>
    <w:rsid w:val="00F0237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37753-DF9A-4970-839C-00A7B80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151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06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52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0.docx" TargetMode="External"/><Relationship Id="rId13" Type="http://schemas.openxmlformats.org/officeDocument/2006/relationships/hyperlink" Target="file:///h:\hj\20220505.docx" TargetMode="External"/><Relationship Id="rId18" Type="http://schemas.openxmlformats.org/officeDocument/2006/relationships/hyperlink" Target="file:///p:\pprever\2021-22\5252_20220428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220420.docx" TargetMode="External"/><Relationship Id="rId12" Type="http://schemas.openxmlformats.org/officeDocument/2006/relationships/hyperlink" Target="file:///h:\hj\20220504.docx" TargetMode="External"/><Relationship Id="rId17" Type="http://schemas.openxmlformats.org/officeDocument/2006/relationships/hyperlink" Target="file:///p:\pprever\2021-22\5252_20220420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5252&amp;session=124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50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20510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220504.docx" TargetMode="External"/><Relationship Id="rId19" Type="http://schemas.openxmlformats.org/officeDocument/2006/relationships/hyperlink" Target="file:///p:\pprever\2021-22\5252_2022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20428.docx" TargetMode="External"/><Relationship Id="rId14" Type="http://schemas.openxmlformats.org/officeDocument/2006/relationships/hyperlink" Target="file:///h:\sj\20220510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58E2B-FE48-4109-A8BE-C02F74891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5252: Subject not yet available - South Carolina Legislature Online</dc:title>
  <dc:creator>Julie Newboult</dc:creator>
  <cp:lastModifiedBy>Sade Wilson</cp:lastModifiedBy>
  <cp:revision>2</cp:revision>
  <cp:lastPrinted>2022-04-20T14:06:00Z</cp:lastPrinted>
  <dcterms:created xsi:type="dcterms:W3CDTF">2022-05-17T14:22:00Z</dcterms:created>
  <dcterms:modified xsi:type="dcterms:W3CDTF">2022-05-17T14:22:00Z</dcterms:modified>
</cp:coreProperties>
</file>