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730" w:rsidRPr="00970730" w:rsidRDefault="00970730" w:rsidP="009707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70730">
        <w:rPr>
          <w:rFonts w:eastAsia="Times New Roman" w:cs="Times New Roman"/>
          <w:b/>
          <w:szCs w:val="20"/>
        </w:rPr>
        <w:t>South Carolina General Assembly</w:t>
      </w:r>
    </w:p>
    <w:p w:rsidR="00970730" w:rsidRPr="00970730" w:rsidRDefault="00970730" w:rsidP="009707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70730">
        <w:rPr>
          <w:rFonts w:eastAsia="Times New Roman" w:cs="Times New Roman"/>
          <w:szCs w:val="20"/>
        </w:rPr>
        <w:t>124th Session, 2021-2022</w:t>
      </w:r>
    </w:p>
    <w:p w:rsidR="00970730" w:rsidRPr="00970730" w:rsidRDefault="00970730" w:rsidP="009707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70730" w:rsidRPr="00970730" w:rsidRDefault="00515BBC" w:rsidP="009707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A256, R233, H5339</w:t>
      </w:r>
    </w:p>
    <w:p w:rsidR="00970730" w:rsidRPr="00970730" w:rsidRDefault="00970730" w:rsidP="009707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70730" w:rsidRPr="00970730" w:rsidRDefault="00970730" w:rsidP="009707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70730">
        <w:rPr>
          <w:rFonts w:eastAsia="Times New Roman" w:cs="Times New Roman"/>
          <w:b/>
          <w:szCs w:val="20"/>
        </w:rPr>
        <w:t>STATUS INFORMATION</w:t>
      </w:r>
    </w:p>
    <w:p w:rsidR="00970730" w:rsidRPr="00970730" w:rsidRDefault="00970730" w:rsidP="009707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70730" w:rsidRPr="00970730" w:rsidRDefault="00970730" w:rsidP="009707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70730">
        <w:rPr>
          <w:rFonts w:eastAsia="Times New Roman" w:cs="Times New Roman"/>
          <w:szCs w:val="20"/>
        </w:rPr>
        <w:t>General Bill</w:t>
      </w:r>
    </w:p>
    <w:p w:rsidR="00970730" w:rsidRPr="00970730" w:rsidRDefault="00970730" w:rsidP="009707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70730">
        <w:rPr>
          <w:rFonts w:eastAsia="Times New Roman" w:cs="Times New Roman"/>
          <w:szCs w:val="20"/>
        </w:rPr>
        <w:t>Sponsors: Reps. Lowe, R. Williams, Jordan, Kirby and Alexander</w:t>
      </w:r>
    </w:p>
    <w:p w:rsidR="00970730" w:rsidRPr="00970730" w:rsidRDefault="00970730" w:rsidP="009707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70730">
        <w:rPr>
          <w:rFonts w:eastAsia="Times New Roman" w:cs="Times New Roman"/>
          <w:szCs w:val="20"/>
        </w:rPr>
        <w:t>Document Path: l:\council\bills\ar\8059zw22.docx</w:t>
      </w:r>
    </w:p>
    <w:p w:rsidR="00970730" w:rsidRPr="00970730" w:rsidRDefault="00970730" w:rsidP="009707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557A5" w:rsidRDefault="004557A5" w:rsidP="009707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3, 2022</w:t>
      </w:r>
    </w:p>
    <w:p w:rsidR="004557A5" w:rsidRDefault="004557A5" w:rsidP="009707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5, 2022</w:t>
      </w:r>
    </w:p>
    <w:p w:rsidR="004557A5" w:rsidRDefault="004557A5" w:rsidP="009707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4, 2022</w:t>
      </w:r>
    </w:p>
    <w:p w:rsidR="004557A5" w:rsidRDefault="004557A5" w:rsidP="009707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2022</w:t>
      </w:r>
    </w:p>
    <w:p w:rsidR="004557A5" w:rsidRDefault="004557A5" w:rsidP="009707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2022, Signed</w:t>
      </w:r>
    </w:p>
    <w:p w:rsidR="004557A5" w:rsidRDefault="004557A5" w:rsidP="009707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70730" w:rsidRPr="00970730" w:rsidRDefault="00970730" w:rsidP="009707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70730">
        <w:rPr>
          <w:rFonts w:eastAsia="Times New Roman" w:cs="Times New Roman"/>
          <w:szCs w:val="20"/>
        </w:rPr>
        <w:t>Summary: Florence County School District 1 and Florence School District 4</w:t>
      </w:r>
    </w:p>
    <w:p w:rsidR="00970730" w:rsidRPr="00970730" w:rsidRDefault="00970730" w:rsidP="009707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70730" w:rsidRPr="00970730" w:rsidRDefault="00970730" w:rsidP="009707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70730" w:rsidRPr="00970730" w:rsidRDefault="00970730" w:rsidP="00970730">
      <w:pPr>
        <w:widowControl w:val="0"/>
        <w:tabs>
          <w:tab w:val="center" w:pos="590"/>
          <w:tab w:val="center" w:pos="1440"/>
          <w:tab w:val="left" w:pos="1872"/>
          <w:tab w:val="left" w:pos="9187"/>
        </w:tabs>
        <w:rPr>
          <w:rFonts w:eastAsia="Times New Roman" w:cs="Times New Roman"/>
          <w:szCs w:val="20"/>
        </w:rPr>
      </w:pPr>
      <w:r w:rsidRPr="00970730">
        <w:rPr>
          <w:rFonts w:eastAsia="Times New Roman" w:cs="Times New Roman"/>
          <w:b/>
          <w:szCs w:val="20"/>
        </w:rPr>
        <w:t>HISTORY OF LEGISLATIVE ACTIONS</w:t>
      </w:r>
    </w:p>
    <w:p w:rsidR="00970730" w:rsidRPr="00970730" w:rsidRDefault="00970730" w:rsidP="00970730">
      <w:pPr>
        <w:widowControl w:val="0"/>
        <w:tabs>
          <w:tab w:val="center" w:pos="590"/>
          <w:tab w:val="center" w:pos="1440"/>
          <w:tab w:val="left" w:pos="1872"/>
          <w:tab w:val="left" w:pos="9187"/>
        </w:tabs>
        <w:rPr>
          <w:rFonts w:eastAsia="Times New Roman" w:cs="Times New Roman"/>
          <w:szCs w:val="20"/>
        </w:rPr>
      </w:pPr>
    </w:p>
    <w:p w:rsidR="00970730" w:rsidRPr="00970730" w:rsidRDefault="00970730" w:rsidP="00970730">
      <w:pPr>
        <w:widowControl w:val="0"/>
        <w:tabs>
          <w:tab w:val="center" w:pos="590"/>
          <w:tab w:val="center" w:pos="1440"/>
          <w:tab w:val="left" w:pos="1872"/>
          <w:tab w:val="left" w:pos="9187"/>
        </w:tabs>
        <w:rPr>
          <w:rFonts w:eastAsia="Times New Roman" w:cs="Times New Roman"/>
          <w:szCs w:val="20"/>
        </w:rPr>
      </w:pPr>
      <w:r w:rsidRPr="00970730">
        <w:rPr>
          <w:rFonts w:eastAsia="Times New Roman" w:cs="Times New Roman"/>
          <w:szCs w:val="20"/>
          <w:u w:val="single"/>
        </w:rPr>
        <w:tab/>
        <w:t>Date</w:t>
      </w:r>
      <w:r w:rsidRPr="00970730">
        <w:rPr>
          <w:rFonts w:eastAsia="Times New Roman" w:cs="Times New Roman"/>
          <w:szCs w:val="20"/>
          <w:u w:val="single"/>
        </w:rPr>
        <w:tab/>
        <w:t>Body</w:t>
      </w:r>
      <w:r w:rsidRPr="00970730">
        <w:rPr>
          <w:rFonts w:eastAsia="Times New Roman" w:cs="Times New Roman"/>
          <w:szCs w:val="20"/>
          <w:u w:val="single"/>
        </w:rPr>
        <w:tab/>
        <w:t>Action Description with journal page number</w:t>
      </w:r>
      <w:r w:rsidRPr="00970730">
        <w:rPr>
          <w:rFonts w:eastAsia="Times New Roman" w:cs="Times New Roman"/>
          <w:szCs w:val="20"/>
          <w:u w:val="single"/>
        </w:rPr>
        <w:tab/>
      </w:r>
    </w:p>
    <w:p w:rsidR="00515BBC" w:rsidRDefault="00515BBC" w:rsidP="00515BBC">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House</w:t>
      </w:r>
      <w:r>
        <w:rPr>
          <w:rFonts w:cs="Times New Roman"/>
        </w:rPr>
        <w:tab/>
        <w:t>Introduced, read first time, placed on calendar without reference (</w:t>
      </w:r>
      <w:hyperlink r:id="rId7" w:history="1">
        <w:r w:rsidRPr="000F572E">
          <w:rPr>
            <w:rStyle w:val="Hyperlink"/>
            <w:rFonts w:cs="Times New Roman"/>
          </w:rPr>
          <w:t>House Journal</w:t>
        </w:r>
        <w:r w:rsidRPr="000F572E">
          <w:rPr>
            <w:rStyle w:val="Hyperlink"/>
            <w:rFonts w:cs="Times New Roman"/>
          </w:rPr>
          <w:noBreakHyphen/>
          <w:t>page 21</w:t>
        </w:r>
      </w:hyperlink>
      <w:r>
        <w:rPr>
          <w:rFonts w:cs="Times New Roman"/>
        </w:rPr>
        <w:t>)</w:t>
      </w:r>
    </w:p>
    <w:p w:rsidR="00515BBC" w:rsidRDefault="00515BBC" w:rsidP="00515BBC">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Debate adjourned</w:t>
      </w:r>
    </w:p>
    <w:p w:rsidR="00515BBC" w:rsidRDefault="00515BBC" w:rsidP="00515BBC">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Amended (</w:t>
      </w:r>
      <w:hyperlink r:id="rId8" w:history="1">
        <w:r w:rsidRPr="000F572E">
          <w:rPr>
            <w:rStyle w:val="Hyperlink"/>
            <w:rFonts w:cs="Times New Roman"/>
          </w:rPr>
          <w:t>House Journal</w:t>
        </w:r>
        <w:r w:rsidRPr="000F572E">
          <w:rPr>
            <w:rStyle w:val="Hyperlink"/>
            <w:rFonts w:cs="Times New Roman"/>
          </w:rPr>
          <w:noBreakHyphen/>
          <w:t>page 19</w:t>
        </w:r>
      </w:hyperlink>
      <w:bookmarkStart w:id="0" w:name="_GoBack"/>
      <w:bookmarkEnd w:id="0"/>
      <w:r>
        <w:rPr>
          <w:rFonts w:cs="Times New Roman"/>
        </w:rPr>
        <w:t>)</w:t>
      </w:r>
    </w:p>
    <w:p w:rsidR="00515BBC" w:rsidRDefault="00515BBC" w:rsidP="00515BBC">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Read second time (</w:t>
      </w:r>
      <w:hyperlink r:id="rId9" w:history="1">
        <w:r w:rsidRPr="000F572E">
          <w:rPr>
            <w:rStyle w:val="Hyperlink"/>
            <w:rFonts w:cs="Times New Roman"/>
          </w:rPr>
          <w:t>House Journal</w:t>
        </w:r>
        <w:r w:rsidRPr="000F572E">
          <w:rPr>
            <w:rStyle w:val="Hyperlink"/>
            <w:rFonts w:cs="Times New Roman"/>
          </w:rPr>
          <w:noBreakHyphen/>
          <w:t>page 19</w:t>
        </w:r>
      </w:hyperlink>
      <w:r>
        <w:rPr>
          <w:rFonts w:cs="Times New Roman"/>
        </w:rPr>
        <w:t>)</w:t>
      </w:r>
    </w:p>
    <w:p w:rsidR="00515BBC" w:rsidRDefault="00515BBC" w:rsidP="00515BBC">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Roll call Yeas</w:t>
      </w:r>
      <w:r>
        <w:rPr>
          <w:rFonts w:cs="Times New Roman"/>
        </w:rPr>
        <w:noBreakHyphen/>
        <w:t>102  Nays</w:t>
      </w:r>
      <w:r>
        <w:rPr>
          <w:rFonts w:cs="Times New Roman"/>
        </w:rPr>
        <w:noBreakHyphen/>
        <w:t>1 (</w:t>
      </w:r>
      <w:hyperlink r:id="rId10" w:history="1">
        <w:r w:rsidRPr="000F572E">
          <w:rPr>
            <w:rStyle w:val="Hyperlink"/>
            <w:rFonts w:cs="Times New Roman"/>
          </w:rPr>
          <w:t>House Journal</w:t>
        </w:r>
        <w:r w:rsidRPr="000F572E">
          <w:rPr>
            <w:rStyle w:val="Hyperlink"/>
            <w:rFonts w:cs="Times New Roman"/>
          </w:rPr>
          <w:noBreakHyphen/>
          <w:t>page 20</w:t>
        </w:r>
      </w:hyperlink>
      <w:r>
        <w:rPr>
          <w:rFonts w:cs="Times New Roman"/>
        </w:rPr>
        <w:t>)</w:t>
      </w:r>
    </w:p>
    <w:p w:rsidR="00515BBC" w:rsidRDefault="00515BBC" w:rsidP="00515BBC">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Read third time and sent to Senate (</w:t>
      </w:r>
      <w:hyperlink r:id="rId11" w:history="1">
        <w:r w:rsidRPr="000F572E">
          <w:rPr>
            <w:rStyle w:val="Hyperlink"/>
            <w:rFonts w:cs="Times New Roman"/>
          </w:rPr>
          <w:t>House Journal</w:t>
        </w:r>
        <w:r w:rsidRPr="000F572E">
          <w:rPr>
            <w:rStyle w:val="Hyperlink"/>
            <w:rFonts w:cs="Times New Roman"/>
          </w:rPr>
          <w:noBreakHyphen/>
          <w:t>page 5</w:t>
        </w:r>
      </w:hyperlink>
      <w:r>
        <w:rPr>
          <w:rFonts w:cs="Times New Roman"/>
        </w:rPr>
        <w:t>)</w:t>
      </w:r>
    </w:p>
    <w:p w:rsidR="00515BBC" w:rsidRDefault="00515BBC" w:rsidP="00515BBC">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Introduced, read first time, placed on local &amp; uncontested calendar (</w:t>
      </w:r>
      <w:hyperlink r:id="rId12" w:history="1">
        <w:r w:rsidRPr="000F572E">
          <w:rPr>
            <w:rStyle w:val="Hyperlink"/>
            <w:rFonts w:cs="Times New Roman"/>
          </w:rPr>
          <w:t>Senate Journal</w:t>
        </w:r>
        <w:r w:rsidRPr="000F572E">
          <w:rPr>
            <w:rStyle w:val="Hyperlink"/>
            <w:rFonts w:cs="Times New Roman"/>
          </w:rPr>
          <w:noBreakHyphen/>
          <w:t>page 3</w:t>
        </w:r>
      </w:hyperlink>
      <w:r>
        <w:rPr>
          <w:rFonts w:cs="Times New Roman"/>
        </w:rPr>
        <w:t>)</w:t>
      </w:r>
    </w:p>
    <w:p w:rsidR="00515BBC" w:rsidRDefault="00515BBC" w:rsidP="00515BBC">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Unanimous consent for second reading on next legislative day (</w:t>
      </w:r>
      <w:hyperlink r:id="rId13" w:history="1">
        <w:r w:rsidRPr="000F572E">
          <w:rPr>
            <w:rStyle w:val="Hyperlink"/>
            <w:rFonts w:cs="Times New Roman"/>
          </w:rPr>
          <w:t>Senate Journal</w:t>
        </w:r>
        <w:r w:rsidRPr="000F572E">
          <w:rPr>
            <w:rStyle w:val="Hyperlink"/>
            <w:rFonts w:cs="Times New Roman"/>
          </w:rPr>
          <w:noBreakHyphen/>
          <w:t>page 3</w:t>
        </w:r>
      </w:hyperlink>
      <w:r>
        <w:rPr>
          <w:rFonts w:cs="Times New Roman"/>
        </w:rPr>
        <w:t>)</w:t>
      </w:r>
    </w:p>
    <w:p w:rsidR="00515BBC" w:rsidRDefault="00515BBC" w:rsidP="00515BBC">
      <w:pPr>
        <w:widowControl w:val="0"/>
        <w:tabs>
          <w:tab w:val="right" w:pos="1008"/>
          <w:tab w:val="left" w:pos="1152"/>
          <w:tab w:val="left" w:pos="1872"/>
          <w:tab w:val="left" w:pos="9187"/>
        </w:tabs>
        <w:ind w:left="2088" w:hanging="2088"/>
        <w:rPr>
          <w:rFonts w:cs="Times New Roman"/>
        </w:rPr>
      </w:pPr>
      <w:r>
        <w:rPr>
          <w:rFonts w:cs="Times New Roman"/>
        </w:rPr>
        <w:tab/>
        <w:t>5/6/2022</w:t>
      </w:r>
      <w:r>
        <w:rPr>
          <w:rFonts w:cs="Times New Roman"/>
        </w:rPr>
        <w:tab/>
        <w:t>Senate</w:t>
      </w:r>
      <w:r>
        <w:rPr>
          <w:rFonts w:cs="Times New Roman"/>
        </w:rPr>
        <w:tab/>
        <w:t>Read second time (</w:t>
      </w:r>
      <w:hyperlink r:id="rId14" w:history="1">
        <w:r w:rsidRPr="000F572E">
          <w:rPr>
            <w:rStyle w:val="Hyperlink"/>
            <w:rFonts w:cs="Times New Roman"/>
          </w:rPr>
          <w:t>Senate Journal</w:t>
        </w:r>
        <w:r w:rsidRPr="000F572E">
          <w:rPr>
            <w:rStyle w:val="Hyperlink"/>
            <w:rFonts w:cs="Times New Roman"/>
          </w:rPr>
          <w:noBreakHyphen/>
          <w:t>page 8</w:t>
        </w:r>
      </w:hyperlink>
      <w:r>
        <w:rPr>
          <w:rFonts w:cs="Times New Roman"/>
        </w:rPr>
        <w:t>)</w:t>
      </w:r>
    </w:p>
    <w:p w:rsidR="00515BBC" w:rsidRDefault="00515BBC" w:rsidP="00515BBC">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Read third time and enrolled (</w:t>
      </w:r>
      <w:hyperlink r:id="rId15" w:history="1">
        <w:r w:rsidRPr="000F572E">
          <w:rPr>
            <w:rStyle w:val="Hyperlink"/>
            <w:rFonts w:cs="Times New Roman"/>
          </w:rPr>
          <w:t>Senate Journal</w:t>
        </w:r>
        <w:r w:rsidRPr="000F572E">
          <w:rPr>
            <w:rStyle w:val="Hyperlink"/>
            <w:rFonts w:cs="Times New Roman"/>
          </w:rPr>
          <w:noBreakHyphen/>
          <w:t>page 31</w:t>
        </w:r>
      </w:hyperlink>
      <w:r>
        <w:rPr>
          <w:rFonts w:cs="Times New Roman"/>
        </w:rPr>
        <w:t>)</w:t>
      </w:r>
    </w:p>
    <w:p w:rsidR="00515BBC" w:rsidRDefault="00515BBC" w:rsidP="00515BBC">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233 (</w:t>
      </w:r>
      <w:hyperlink r:id="rId16" w:history="1">
        <w:r w:rsidRPr="000F572E">
          <w:rPr>
            <w:rStyle w:val="Hyperlink"/>
            <w:rFonts w:cs="Times New Roman"/>
          </w:rPr>
          <w:t>Senate Journal</w:t>
        </w:r>
        <w:r w:rsidRPr="000F572E">
          <w:rPr>
            <w:rStyle w:val="Hyperlink"/>
            <w:rFonts w:cs="Times New Roman"/>
          </w:rPr>
          <w:noBreakHyphen/>
          <w:t>page 231</w:t>
        </w:r>
      </w:hyperlink>
      <w:r>
        <w:rPr>
          <w:rFonts w:cs="Times New Roman"/>
        </w:rPr>
        <w:t>)</w:t>
      </w:r>
    </w:p>
    <w:p w:rsidR="00515BBC" w:rsidRDefault="00515BBC" w:rsidP="00515BBC">
      <w:pPr>
        <w:widowControl w:val="0"/>
        <w:tabs>
          <w:tab w:val="right" w:pos="1008"/>
          <w:tab w:val="left" w:pos="1152"/>
          <w:tab w:val="left" w:pos="1872"/>
          <w:tab w:val="left" w:pos="9187"/>
        </w:tabs>
        <w:ind w:left="2088" w:hanging="2088"/>
        <w:rPr>
          <w:rFonts w:cs="Times New Roman"/>
        </w:rPr>
      </w:pPr>
      <w:r>
        <w:rPr>
          <w:rFonts w:cs="Times New Roman"/>
        </w:rPr>
        <w:tab/>
        <w:t>5/18/2022</w:t>
      </w:r>
      <w:r>
        <w:rPr>
          <w:rFonts w:cs="Times New Roman"/>
        </w:rPr>
        <w:tab/>
      </w:r>
      <w:r>
        <w:rPr>
          <w:rFonts w:cs="Times New Roman"/>
        </w:rPr>
        <w:tab/>
        <w:t>Signed By Governor</w:t>
      </w:r>
    </w:p>
    <w:p w:rsidR="00515BBC" w:rsidRDefault="00515BBC" w:rsidP="00515BBC">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05/18/22</w:t>
      </w:r>
    </w:p>
    <w:p w:rsidR="00515BBC" w:rsidRDefault="00515BBC" w:rsidP="00515BBC">
      <w:pPr>
        <w:widowControl w:val="0"/>
        <w:tabs>
          <w:tab w:val="right" w:pos="1008"/>
          <w:tab w:val="left" w:pos="1152"/>
          <w:tab w:val="left" w:pos="1872"/>
          <w:tab w:val="left" w:pos="9187"/>
        </w:tabs>
        <w:ind w:left="2088" w:hanging="2088"/>
        <w:rPr>
          <w:rFonts w:cs="Times New Roman"/>
        </w:rPr>
      </w:pPr>
      <w:r>
        <w:rPr>
          <w:rFonts w:cs="Times New Roman"/>
        </w:rPr>
        <w:tab/>
        <w:t>7/25/2022</w:t>
      </w:r>
      <w:r>
        <w:rPr>
          <w:rFonts w:cs="Times New Roman"/>
        </w:rPr>
        <w:tab/>
      </w:r>
      <w:r>
        <w:rPr>
          <w:rFonts w:cs="Times New Roman"/>
        </w:rPr>
        <w:tab/>
        <w:t>Act No.  256</w:t>
      </w:r>
    </w:p>
    <w:p w:rsidR="00515BBC" w:rsidRDefault="00515BBC" w:rsidP="00515BBC">
      <w:pPr>
        <w:widowControl w:val="0"/>
        <w:tabs>
          <w:tab w:val="right" w:pos="1008"/>
          <w:tab w:val="left" w:pos="1152"/>
          <w:tab w:val="left" w:pos="1872"/>
          <w:tab w:val="left" w:pos="9187"/>
        </w:tabs>
        <w:ind w:left="2088" w:hanging="2088"/>
        <w:rPr>
          <w:rFonts w:cs="Times New Roman"/>
        </w:rPr>
      </w:pPr>
    </w:p>
    <w:p w:rsidR="00970730" w:rsidRPr="00970730" w:rsidRDefault="00970730" w:rsidP="00970730">
      <w:pPr>
        <w:widowControl w:val="0"/>
        <w:tabs>
          <w:tab w:val="right" w:pos="1008"/>
          <w:tab w:val="left" w:pos="1152"/>
          <w:tab w:val="left" w:pos="1872"/>
          <w:tab w:val="left" w:pos="9187"/>
        </w:tabs>
        <w:ind w:left="2088" w:hanging="2088"/>
        <w:rPr>
          <w:rFonts w:eastAsia="Times New Roman" w:cs="Times New Roman"/>
          <w:szCs w:val="20"/>
        </w:rPr>
      </w:pPr>
      <w:r w:rsidRPr="00970730">
        <w:rPr>
          <w:rFonts w:eastAsia="Times New Roman" w:cs="Times New Roman"/>
          <w:szCs w:val="20"/>
        </w:rPr>
        <w:t xml:space="preserve">View the latest </w:t>
      </w:r>
      <w:hyperlink r:id="rId17" w:history="1">
        <w:r w:rsidRPr="00970730">
          <w:rPr>
            <w:rFonts w:eastAsia="Times New Roman" w:cs="Times New Roman"/>
            <w:color w:val="0000FF" w:themeColor="hyperlink"/>
            <w:szCs w:val="20"/>
            <w:u w:val="single"/>
          </w:rPr>
          <w:t>legislative information</w:t>
        </w:r>
      </w:hyperlink>
      <w:r w:rsidRPr="00970730">
        <w:rPr>
          <w:rFonts w:eastAsia="Times New Roman" w:cs="Times New Roman"/>
          <w:szCs w:val="20"/>
        </w:rPr>
        <w:t xml:space="preserve"> at the website</w:t>
      </w:r>
    </w:p>
    <w:p w:rsidR="00970730" w:rsidRPr="00970730" w:rsidRDefault="00970730" w:rsidP="00970730">
      <w:pPr>
        <w:widowControl w:val="0"/>
        <w:tabs>
          <w:tab w:val="right" w:pos="1008"/>
          <w:tab w:val="left" w:pos="1152"/>
          <w:tab w:val="left" w:pos="1872"/>
          <w:tab w:val="left" w:pos="9187"/>
        </w:tabs>
        <w:ind w:left="2088" w:hanging="2088"/>
        <w:rPr>
          <w:rFonts w:eastAsia="Times New Roman" w:cs="Times New Roman"/>
          <w:szCs w:val="20"/>
        </w:rPr>
      </w:pPr>
    </w:p>
    <w:p w:rsidR="00970730" w:rsidRPr="00970730" w:rsidRDefault="00970730" w:rsidP="00970730">
      <w:pPr>
        <w:widowControl w:val="0"/>
        <w:tabs>
          <w:tab w:val="right" w:pos="1008"/>
          <w:tab w:val="left" w:pos="1152"/>
          <w:tab w:val="left" w:pos="1872"/>
          <w:tab w:val="left" w:pos="9187"/>
        </w:tabs>
        <w:ind w:left="2088" w:hanging="2088"/>
        <w:rPr>
          <w:rFonts w:eastAsia="Times New Roman" w:cs="Times New Roman"/>
          <w:szCs w:val="20"/>
        </w:rPr>
      </w:pPr>
    </w:p>
    <w:p w:rsidR="00970730" w:rsidRPr="00970730" w:rsidRDefault="00970730" w:rsidP="00970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970730">
        <w:rPr>
          <w:rFonts w:eastAsia="Times New Roman" w:cs="Times New Roman"/>
          <w:b/>
          <w:szCs w:val="20"/>
        </w:rPr>
        <w:t>VERSIONS OF THIS BILL</w:t>
      </w:r>
    </w:p>
    <w:p w:rsidR="00970730" w:rsidRPr="00970730" w:rsidRDefault="00970730" w:rsidP="00970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70730" w:rsidRPr="00970730" w:rsidRDefault="00F519FD" w:rsidP="00970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970730" w:rsidRPr="00970730">
          <w:rPr>
            <w:rFonts w:eastAsia="Times New Roman" w:cs="Times New Roman"/>
            <w:color w:val="0000FF" w:themeColor="hyperlink"/>
            <w:szCs w:val="20"/>
            <w:u w:val="single"/>
          </w:rPr>
          <w:t>5/3/2022</w:t>
        </w:r>
      </w:hyperlink>
    </w:p>
    <w:p w:rsidR="00970730" w:rsidRPr="00970730" w:rsidRDefault="00F519FD" w:rsidP="00970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970730" w:rsidRPr="00970730">
          <w:rPr>
            <w:rFonts w:eastAsia="Times New Roman" w:cs="Times New Roman"/>
            <w:color w:val="0000FF" w:themeColor="hyperlink"/>
            <w:szCs w:val="20"/>
            <w:u w:val="single"/>
          </w:rPr>
          <w:t>5/3/2022-A</w:t>
        </w:r>
      </w:hyperlink>
    </w:p>
    <w:p w:rsidR="00970730" w:rsidRPr="00970730" w:rsidRDefault="00F519FD" w:rsidP="00970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970730" w:rsidRPr="00970730">
          <w:rPr>
            <w:rFonts w:eastAsia="Times New Roman" w:cs="Times New Roman"/>
            <w:color w:val="0000FF" w:themeColor="hyperlink"/>
            <w:szCs w:val="20"/>
            <w:u w:val="single"/>
          </w:rPr>
          <w:t>5/4/2022</w:t>
        </w:r>
      </w:hyperlink>
    </w:p>
    <w:p w:rsidR="00970730" w:rsidRPr="00970730" w:rsidRDefault="00F519FD" w:rsidP="00970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970730" w:rsidRPr="00970730">
          <w:rPr>
            <w:rFonts w:eastAsia="Times New Roman" w:cs="Times New Roman"/>
            <w:color w:val="0000FF" w:themeColor="hyperlink"/>
            <w:szCs w:val="20"/>
            <w:u w:val="single"/>
          </w:rPr>
          <w:t>5/5/2022</w:t>
        </w:r>
      </w:hyperlink>
    </w:p>
    <w:p w:rsidR="00970730" w:rsidRPr="00970730" w:rsidRDefault="00970730" w:rsidP="00970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70730" w:rsidRDefault="00970730" w:rsidP="009707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70730" w:rsidSect="00970730">
          <w:pgSz w:w="12240" w:h="15840" w:code="1"/>
          <w:pgMar w:top="1080" w:right="1440" w:bottom="1080" w:left="1440" w:header="720" w:footer="720" w:gutter="0"/>
          <w:pgNumType w:start="1"/>
          <w:cols w:space="720"/>
          <w:noEndnote/>
          <w:docGrid w:linePitch="360"/>
        </w:sectPr>
      </w:pPr>
    </w:p>
    <w:p w:rsidR="00A656C0"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(A256, R233, H5339)</w:t>
      </w:r>
    </w:p>
    <w:p w:rsidR="00A656C0" w:rsidRPr="008836A5"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656C0" w:rsidRPr="00970730"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70730">
        <w:rPr>
          <w:rFonts w:cs="Times New Roman"/>
          <w:b/>
          <w:color w:val="000000" w:themeColor="text1"/>
          <w:szCs w:val="36"/>
        </w:rPr>
        <w:t xml:space="preserve">AN ACT </w:t>
      </w:r>
      <w:r w:rsidRPr="00970730">
        <w:rPr>
          <w:rFonts w:cs="Times New Roman"/>
          <w:b/>
          <w:color w:val="000000" w:themeColor="text1"/>
          <w:u w:color="000000" w:themeColor="text1"/>
        </w:rPr>
        <w:t>TO PROVIDE, AMONG OTHER THINGS, THAT PURSUANT TO THE STATE SUPERINTENDENT OF EDUCATION’S EMERGENCY DECLARATION AND MANDATORY CONSOLIDATION OF FLORENCE COUNTY SCHOOL DISTRICT ONE AND FLORENCE COUNTY SCHOOL DISTRICT FOUR, THE RESULTING CONSOLIDATED SCHOOL DISTRICT MUST BE KNOWN AS FLORENCE COUNTY SCHOOL DISTRICT ONE; TO PROVIDE THAT BEGINNING JULY 1, 2022, FLORENCE COUNTY SCHOOL DISTRICT ONE MUST BE GOVERNED INITIALLY BY A NINE</w:t>
      </w:r>
      <w:r w:rsidRPr="00970730">
        <w:rPr>
          <w:rFonts w:cs="Times New Roman"/>
          <w:b/>
          <w:color w:val="000000" w:themeColor="text1"/>
          <w:u w:color="000000" w:themeColor="text1"/>
        </w:rPr>
        <w:noBreakHyphen/>
        <w:t>MEMBER BOARD OF TRUSTEES TO BE APPOINTED BY A MAJORITY OF THE FLORENCE COUNTY LEGISLATIVE DELEGATION; TO ESTABLISH AND REAPPORTION NINE SINGLE</w:t>
      </w:r>
      <w:r w:rsidRPr="00970730">
        <w:rPr>
          <w:rFonts w:cs="Times New Roman"/>
          <w:b/>
          <w:color w:val="000000" w:themeColor="text1"/>
          <w:u w:color="000000" w:themeColor="text1"/>
        </w:rPr>
        <w:noBreakHyphen/>
        <w:t>MEMBER ELECTION DISTRICTS FROM THE COMBINED GEOGRAPHIC AREA OF FLORENCE COUNTY SCHOOL DISTRICT ONE AND FLORENCE COUNTY SCHOOL DISTRICT FOUR FROM WHICH, BEGINNING WITH THE 2022 SCHOOL DISTRICT ELECTIONS, THE GOVERNING BODY OF FLORENCE COUNTY SCHOOL DISTRICT ONE MUST BE ELECTED; TO PROVIDE THAT THE MEMBERS OF THE FLORENCE COUNTY SCHOOL DISTRICT ONE BOARD OF TRUSTEES MUST BE ELECTED IN NONPARTISAN ELECTIONS CONDUCTED AT THE SAME TIME AS THE GENERAL ELECTION AND EVERY TWO OR FOUR YEARS THEREAFTER AS NECESSARY TO STAGGER THE MEMBERS’ TERMS; TO PROVIDE FOR A FLORENCE COUNTY SCHOOL DISTRICT ONE MAP THAT DELINEATES THE NINE SINGLE</w:t>
      </w:r>
      <w:r w:rsidRPr="00970730">
        <w:rPr>
          <w:rFonts w:cs="Times New Roman"/>
          <w:b/>
          <w:color w:val="000000" w:themeColor="text1"/>
          <w:u w:color="000000" w:themeColor="text1"/>
        </w:rPr>
        <w:noBreakHyphen/>
        <w:t>MEMBER ELECTION DISTRICTS; AND TO PROVIDE DEMOGRAPHIC INFORMATION FOR THESE NINE SINGLE</w:t>
      </w:r>
      <w:r w:rsidRPr="00970730">
        <w:rPr>
          <w:rFonts w:cs="Times New Roman"/>
          <w:b/>
          <w:color w:val="000000" w:themeColor="text1"/>
          <w:u w:color="000000" w:themeColor="text1"/>
        </w:rPr>
        <w:noBreakHyphen/>
        <w:t>MEMBER ELECTION DISTRICTS.</w:t>
      </w:r>
    </w:p>
    <w:p w:rsidR="00A656C0" w:rsidRPr="00685D5F"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A656C0"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AF118E">
        <w:rPr>
          <w:rFonts w:cs="Times New Roman"/>
        </w:rPr>
        <w:t>Be it enacted by the General Assembly of the State of South Carolina:</w:t>
      </w:r>
    </w:p>
    <w:p w:rsidR="00A656C0"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Florence County School District One Board of Trustees, election</w:t>
      </w:r>
    </w:p>
    <w:p w:rsidR="00A656C0" w:rsidRPr="00AF118E"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656C0" w:rsidRPr="00AF118E"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F118E">
        <w:rPr>
          <w:rFonts w:cs="Times New Roman"/>
        </w:rPr>
        <w:t>SECTION</w:t>
      </w:r>
      <w:r w:rsidRPr="00AF118E">
        <w:rPr>
          <w:rFonts w:cs="Times New Roman"/>
        </w:rPr>
        <w:tab/>
        <w:t>1.</w:t>
      </w:r>
      <w:r w:rsidRPr="00AF118E">
        <w:rPr>
          <w:rFonts w:cs="Times New Roman"/>
          <w:color w:val="000000" w:themeColor="text1"/>
          <w:u w:color="000000" w:themeColor="text1"/>
        </w:rPr>
        <w:tab/>
        <w:t>(A)</w:t>
      </w:r>
      <w:r w:rsidRPr="00AF118E">
        <w:rPr>
          <w:rFonts w:cs="Times New Roman"/>
          <w:color w:val="000000" w:themeColor="text1"/>
          <w:u w:color="000000" w:themeColor="text1"/>
        </w:rPr>
        <w:tab/>
        <w:t xml:space="preserve">Pursuant to the State Superintendent of Education’s emergency declaration and mandatory consolidation of Florence County School District One and Florence County School District Four, and notwithstanding another provision of law, the resulting consolidated school district must be known as Florence County School District One. </w:t>
      </w:r>
      <w:r w:rsidRPr="00AF118E">
        <w:rPr>
          <w:rFonts w:cs="Times New Roman"/>
          <w:color w:val="000000" w:themeColor="text1"/>
          <w:u w:color="000000" w:themeColor="text1"/>
        </w:rPr>
        <w:lastRenderedPageBreak/>
        <w:t>Beginning July 1, 2022, Florence County School District One must be governed initially by a nine</w:t>
      </w:r>
      <w:r w:rsidRPr="00AF118E">
        <w:rPr>
          <w:rFonts w:cs="Times New Roman"/>
          <w:color w:val="000000" w:themeColor="text1"/>
          <w:u w:color="000000" w:themeColor="text1"/>
        </w:rPr>
        <w:noBreakHyphen/>
        <w:t>member board of trustees appointed by a majority of the Florence County Legislative Delegation. Any outstanding debt that was the responsibility of Florence County School District One before July 1, 2022, shall remain attributable to and the responsibility of Florence County School District One as it existed prior to July 1, 2022. Beginning with the 2022 Florence County School District One elections, four school district trustees must be elected in nonpartisan elections from single</w:t>
      </w:r>
      <w:r w:rsidRPr="00AF118E">
        <w:rPr>
          <w:rFonts w:cs="Times New Roman"/>
          <w:color w:val="000000" w:themeColor="text1"/>
          <w:u w:color="000000" w:themeColor="text1"/>
        </w:rPr>
        <w:noBreakHyphen/>
        <w:t>member election districts 4, 6, 8, and 9 to be conducted at the same time as the general election and every four years thereafter, except as may be necessary to stagger the members’ terms of office. The four trustees elected in the 2022 school district elections shall serve four</w:t>
      </w:r>
      <w:r w:rsidRPr="00AF118E">
        <w:rPr>
          <w:rFonts w:cs="Times New Roman"/>
          <w:color w:val="000000" w:themeColor="text1"/>
          <w:u w:color="000000" w:themeColor="text1"/>
        </w:rPr>
        <w:noBreakHyphen/>
        <w:t>year terms and until their successors are elected in the 2026 school district elections and qualify. Beginning with the 2024 school district elections, five school trustees must be elected in nonpartisan elections from single</w:t>
      </w:r>
      <w:r w:rsidRPr="00AF118E">
        <w:rPr>
          <w:rFonts w:cs="Times New Roman"/>
          <w:color w:val="000000" w:themeColor="text1"/>
          <w:u w:color="000000" w:themeColor="text1"/>
        </w:rPr>
        <w:noBreakHyphen/>
        <w:t>member election districts 1, 2, 3, 5, and 7 to be conducted at the same time as the general election and every four years thereafter, except as may be necessary to stagger the members’ terms of office. The five trustees elected in the 2024 school district elections shall serve four</w:t>
      </w:r>
      <w:r w:rsidRPr="00AF118E">
        <w:rPr>
          <w:rFonts w:cs="Times New Roman"/>
          <w:color w:val="000000" w:themeColor="text1"/>
          <w:u w:color="000000" w:themeColor="text1"/>
        </w:rPr>
        <w:noBreakHyphen/>
        <w:t>year terms and until their successors are elected in the 2028 school district elections and qualify. The members of the board of trustees must be elected by the qualified electors of Florence County School District One from one of the nine defined single</w:t>
      </w:r>
      <w:r w:rsidRPr="00AF118E">
        <w:rPr>
          <w:rFonts w:cs="Times New Roman"/>
          <w:color w:val="000000" w:themeColor="text1"/>
          <w:u w:color="000000" w:themeColor="text1"/>
        </w:rPr>
        <w:noBreakHyphen/>
        <w:t>member districts as shown on the Florence County School District One map on file with the Revenue and Fiscal Affairs Office and designated as document S</w:t>
      </w:r>
      <w:r w:rsidRPr="00AF118E">
        <w:rPr>
          <w:rFonts w:cs="Times New Roman"/>
          <w:color w:val="000000" w:themeColor="text1"/>
          <w:u w:color="000000" w:themeColor="text1"/>
        </w:rPr>
        <w:noBreakHyphen/>
        <w:t>41</w:t>
      </w:r>
      <w:r w:rsidRPr="00AF118E">
        <w:rPr>
          <w:rFonts w:cs="Times New Roman"/>
          <w:color w:val="000000" w:themeColor="text1"/>
          <w:u w:color="000000" w:themeColor="text1"/>
        </w:rPr>
        <w:noBreakHyphen/>
        <w:t>01</w:t>
      </w:r>
      <w:r w:rsidRPr="00AF118E">
        <w:rPr>
          <w:rFonts w:cs="Times New Roman"/>
          <w:color w:val="000000" w:themeColor="text1"/>
          <w:u w:color="000000" w:themeColor="text1"/>
        </w:rPr>
        <w:noBreakHyphen/>
        <w:t>22. This map, unless subsequently amended by the General Assembly or a court of competent jurisdiction, must be used for school district elections and to fill any vacancies that occur after July 1, 2022. A board member representing a numbered district must be a resident of the school district and the numbered single</w:t>
      </w:r>
      <w:r w:rsidRPr="00AF118E">
        <w:rPr>
          <w:rFonts w:cs="Times New Roman"/>
          <w:color w:val="000000" w:themeColor="text1"/>
          <w:u w:color="000000" w:themeColor="text1"/>
        </w:rPr>
        <w:noBreakHyphen/>
        <w:t>member district from which he is elected, and only those electors residing in the particular district are eligible to vote for the trustee who will represent the district.</w:t>
      </w:r>
    </w:p>
    <w:p w:rsidR="00A656C0" w:rsidRPr="00AF118E"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F118E">
        <w:rPr>
          <w:rFonts w:cs="Times New Roman"/>
          <w:color w:val="000000" w:themeColor="text1"/>
          <w:u w:color="000000" w:themeColor="text1"/>
        </w:rPr>
        <w:tab/>
        <w:t>(B)</w:t>
      </w:r>
      <w:r w:rsidRPr="00AF118E">
        <w:rPr>
          <w:rFonts w:cs="Times New Roman"/>
          <w:color w:val="000000" w:themeColor="text1"/>
          <w:u w:color="000000" w:themeColor="text1"/>
        </w:rPr>
        <w:tab/>
        <w:t>The members of the Florence County School District One Board of Trustees must be elected for four</w:t>
      </w:r>
      <w:r w:rsidRPr="00AF118E">
        <w:rPr>
          <w:rFonts w:cs="Times New Roman"/>
          <w:color w:val="000000" w:themeColor="text1"/>
          <w:u w:color="000000" w:themeColor="text1"/>
        </w:rPr>
        <w:noBreakHyphen/>
        <w:t>year terms and until their successors are elected and qualify. Vacancies on the board must be filled by so many of the members of the House of Representatives and Senate elected from districts wholly or in part within the bounds of School District Number One of Florence County for the unexpired term. If more than half of a term remains and the appointment is made at least forty</w:t>
      </w:r>
      <w:r w:rsidRPr="00AF118E">
        <w:rPr>
          <w:rFonts w:cs="Times New Roman"/>
          <w:color w:val="000000" w:themeColor="text1"/>
          <w:u w:color="000000" w:themeColor="text1"/>
        </w:rPr>
        <w:noBreakHyphen/>
        <w:t>five days prior to a school board election, the appointment by such members of the General Assembly shall be only until that election, at which time the unexpired portion of the term shall be filled by election.</w:t>
      </w:r>
    </w:p>
    <w:p w:rsidR="00A656C0" w:rsidRPr="00AF118E"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F118E">
        <w:rPr>
          <w:rFonts w:cs="Times New Roman"/>
          <w:color w:val="000000" w:themeColor="text1"/>
          <w:u w:color="000000" w:themeColor="text1"/>
        </w:rPr>
        <w:lastRenderedPageBreak/>
        <w:tab/>
        <w:t>(C)</w:t>
      </w:r>
      <w:r w:rsidRPr="00AF118E">
        <w:rPr>
          <w:rFonts w:cs="Times New Roman"/>
          <w:color w:val="000000" w:themeColor="text1"/>
          <w:u w:color="000000" w:themeColor="text1"/>
        </w:rPr>
        <w:tab/>
        <w:t>Notwithstanding another provision of law, all persons desiring to qualify as a candidate for the Florence County School District One Board of Trustees shall file written notice of candidacy with the Florence County Board of Voter Registration and Elections on forms furnished by the board. The filing period shall open at 12:00 p.m. on August first or, if August first falls on Saturday or Sunday, then 12:00 p.m. on the following Monday and shall run until 12:00 p.m. on August fifteenth or, if August fifteenth falls on Saturday or Sunday, no later than 12:00 p.m. on the following Monday. This notice of candidacy must be a sworn statement and shall include the candidate’s name, age, address, election district in which the candidate resides and from which he seeks election, voting precinct, period of residence in the county, and other information that the board requires. Unless otherwise prohibited by law, the nine trustees initially appointed by a majority of the Florence County Legislative Delegation may offer for election to the Florence County School District One Board of Trustees.</w:t>
      </w:r>
    </w:p>
    <w:p w:rsidR="00A656C0" w:rsidRPr="00AF118E"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F118E">
        <w:rPr>
          <w:rFonts w:cs="Times New Roman"/>
          <w:color w:val="000000" w:themeColor="text1"/>
          <w:u w:color="000000" w:themeColor="text1"/>
        </w:rPr>
        <w:tab/>
        <w:t>(D)</w:t>
      </w:r>
      <w:r w:rsidRPr="00AF118E">
        <w:rPr>
          <w:rFonts w:cs="Times New Roman"/>
          <w:color w:val="000000" w:themeColor="text1"/>
          <w:u w:color="000000" w:themeColor="text1"/>
        </w:rPr>
        <w:tab/>
        <w:t>The Florence County Board of Voter Registration and Elections shall conduct and supervise the elections for members of the Florence County School District One Board of Trustees in the manner governed by the election laws of this State, mutatis mutandis. The county elections board shall prepare the necessary ballots, appoint managers for the voting precincts, and do all things necessary to carry out the elections, including the counting of ballots and declaring the results. The county elections board shall publish notices of the elections pursuant to Section 7</w:t>
      </w:r>
      <w:r w:rsidRPr="00AF118E">
        <w:rPr>
          <w:rFonts w:cs="Times New Roman"/>
          <w:color w:val="000000" w:themeColor="text1"/>
          <w:u w:color="000000" w:themeColor="text1"/>
        </w:rPr>
        <w:noBreakHyphen/>
        <w:t>13</w:t>
      </w:r>
      <w:r w:rsidRPr="00AF118E">
        <w:rPr>
          <w:rFonts w:cs="Times New Roman"/>
          <w:color w:val="000000" w:themeColor="text1"/>
          <w:u w:color="000000" w:themeColor="text1"/>
        </w:rPr>
        <w:noBreakHyphen/>
        <w:t xml:space="preserve">35. The results of the school district elections must be determined by the nonpartisan </w:t>
      </w:r>
      <w:r w:rsidRPr="00AF118E">
        <w:rPr>
          <w:rFonts w:cs="Times New Roman"/>
        </w:rPr>
        <w:t>plurality method pursuant to Section 5</w:t>
      </w:r>
      <w:r w:rsidRPr="00AF118E">
        <w:rPr>
          <w:rFonts w:cs="Times New Roman"/>
        </w:rPr>
        <w:noBreakHyphen/>
        <w:t>15</w:t>
      </w:r>
      <w:r w:rsidRPr="00AF118E">
        <w:rPr>
          <w:rFonts w:cs="Times New Roman"/>
        </w:rPr>
        <w:noBreakHyphen/>
        <w:t xml:space="preserve">61.  </w:t>
      </w:r>
      <w:r w:rsidRPr="00AF118E">
        <w:rPr>
          <w:rFonts w:cs="Times New Roman"/>
          <w:color w:val="000000" w:themeColor="text1"/>
          <w:u w:color="000000" w:themeColor="text1"/>
        </w:rPr>
        <w:t>The members of the Florence County School District One Board of Trustees elected in these nonpartisan elections shall take office one week following certification of their election pursuant to Section 59</w:t>
      </w:r>
      <w:r w:rsidRPr="00AF118E">
        <w:rPr>
          <w:rFonts w:cs="Times New Roman"/>
          <w:color w:val="000000" w:themeColor="text1"/>
          <w:u w:color="000000" w:themeColor="text1"/>
        </w:rPr>
        <w:noBreakHyphen/>
        <w:t>19</w:t>
      </w:r>
      <w:r w:rsidRPr="00AF118E">
        <w:rPr>
          <w:rFonts w:cs="Times New Roman"/>
          <w:color w:val="000000" w:themeColor="text1"/>
          <w:u w:color="000000" w:themeColor="text1"/>
        </w:rPr>
        <w:noBreakHyphen/>
        <w:t>315.</w:t>
      </w:r>
    </w:p>
    <w:p w:rsidR="00A656C0" w:rsidRPr="00AF118E"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F118E">
        <w:rPr>
          <w:rFonts w:cs="Times New Roman"/>
          <w:color w:val="000000" w:themeColor="text1"/>
          <w:u w:color="000000" w:themeColor="text1"/>
        </w:rPr>
        <w:tab/>
        <w:t>(E)</w:t>
      </w:r>
      <w:r w:rsidRPr="00AF118E">
        <w:rPr>
          <w:rFonts w:cs="Times New Roman"/>
          <w:color w:val="000000" w:themeColor="text1"/>
          <w:u w:color="000000" w:themeColor="text1"/>
        </w:rPr>
        <w:tab/>
        <w:t>The members of the Florence County School District One Board of Trustees shall elect a chairman and other officers they consider necessary to serve for terms that are coterminous with their terms of office.</w:t>
      </w:r>
    </w:p>
    <w:p w:rsidR="00A656C0"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F118E">
        <w:rPr>
          <w:rFonts w:cs="Times New Roman"/>
          <w:color w:val="000000" w:themeColor="text1"/>
          <w:u w:color="000000" w:themeColor="text1"/>
        </w:rPr>
        <w:tab/>
        <w:t>(F)</w:t>
      </w:r>
      <w:r w:rsidRPr="00AF118E">
        <w:rPr>
          <w:rFonts w:cs="Times New Roman"/>
          <w:color w:val="000000" w:themeColor="text1"/>
          <w:u w:color="000000" w:themeColor="text1"/>
        </w:rPr>
        <w:tab/>
        <w:t>The demographic information for each of the nine single</w:t>
      </w:r>
      <w:r w:rsidRPr="00AF118E">
        <w:rPr>
          <w:rFonts w:cs="Times New Roman"/>
          <w:color w:val="000000" w:themeColor="text1"/>
          <w:u w:color="000000" w:themeColor="text1"/>
        </w:rPr>
        <w:noBreakHyphen/>
        <w:t>member election districts shown on the Florence County School District One map is as follows:</w:t>
      </w:r>
    </w:p>
    <w:p w:rsidR="00A656C0"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District</w:t>
      </w:r>
      <w:r w:rsidRPr="00A72A7B">
        <w:rPr>
          <w:rFonts w:eastAsia="Times New Roman" w:cs="Times New Roman"/>
          <w:color w:val="000000" w:themeColor="text1"/>
          <w:sz w:val="16"/>
          <w:szCs w:val="16"/>
        </w:rPr>
        <w:tab/>
        <w:t xml:space="preserve">  Pop.</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Dev.</w:t>
      </w:r>
      <w:r w:rsidRPr="00A72A7B">
        <w:rPr>
          <w:rFonts w:eastAsia="Times New Roman" w:cs="Times New Roman"/>
          <w:color w:val="000000" w:themeColor="text1"/>
          <w:sz w:val="16"/>
          <w:szCs w:val="16"/>
        </w:rPr>
        <w:tab/>
        <w:t xml:space="preserve">  % Dev.</w:t>
      </w:r>
      <w:r w:rsidRPr="00A72A7B">
        <w:rPr>
          <w:rFonts w:eastAsia="Times New Roman" w:cs="Times New Roman"/>
          <w:color w:val="000000" w:themeColor="text1"/>
          <w:sz w:val="16"/>
          <w:szCs w:val="16"/>
        </w:rPr>
        <w:tab/>
        <w:t xml:space="preserve">  Hisp.</w:t>
      </w:r>
      <w:r w:rsidRPr="00A72A7B">
        <w:rPr>
          <w:rFonts w:eastAsia="Times New Roman" w:cs="Times New Roman"/>
          <w:color w:val="000000" w:themeColor="text1"/>
          <w:sz w:val="16"/>
          <w:szCs w:val="16"/>
        </w:rPr>
        <w:tab/>
        <w:t xml:space="preserve">    %Hisp.</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1</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11,587</w:t>
      </w:r>
      <w:r w:rsidRPr="00A72A7B">
        <w:rPr>
          <w:rFonts w:eastAsia="Times New Roman" w:cs="Times New Roman"/>
          <w:color w:val="000000" w:themeColor="text1"/>
          <w:sz w:val="16"/>
          <w:szCs w:val="16"/>
        </w:rPr>
        <w:tab/>
        <w:t xml:space="preserve">  </w:t>
      </w:r>
      <w:r w:rsidRPr="00A72A7B">
        <w:rPr>
          <w:rFonts w:eastAsia="Times New Roman" w:cs="Times New Roman"/>
          <w:color w:val="000000" w:themeColor="text1"/>
          <w:sz w:val="16"/>
          <w:szCs w:val="16"/>
        </w:rPr>
        <w:noBreakHyphen/>
        <w:t>213</w:t>
      </w:r>
      <w:r w:rsidRPr="00A72A7B">
        <w:rPr>
          <w:rFonts w:eastAsia="Times New Roman" w:cs="Times New Roman"/>
          <w:color w:val="000000" w:themeColor="text1"/>
          <w:sz w:val="16"/>
          <w:szCs w:val="16"/>
        </w:rPr>
        <w:tab/>
        <w:t xml:space="preserve">   </w:t>
      </w:r>
      <w:r w:rsidRPr="00A72A7B">
        <w:rPr>
          <w:rFonts w:eastAsia="Times New Roman" w:cs="Times New Roman"/>
          <w:color w:val="000000" w:themeColor="text1"/>
          <w:sz w:val="16"/>
          <w:szCs w:val="16"/>
        </w:rPr>
        <w:noBreakHyphen/>
        <w:t>1.81%</w:t>
      </w:r>
      <w:r w:rsidRPr="00A72A7B">
        <w:rPr>
          <w:rFonts w:eastAsia="Times New Roman" w:cs="Times New Roman"/>
          <w:color w:val="000000" w:themeColor="text1"/>
          <w:sz w:val="16"/>
          <w:szCs w:val="16"/>
        </w:rPr>
        <w:tab/>
        <w:t xml:space="preserve">   306</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2.64%</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2</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11,965</w:t>
      </w:r>
      <w:r w:rsidRPr="00A72A7B">
        <w:rPr>
          <w:rFonts w:eastAsia="Times New Roman" w:cs="Times New Roman"/>
          <w:color w:val="000000" w:themeColor="text1"/>
          <w:sz w:val="16"/>
          <w:szCs w:val="16"/>
        </w:rPr>
        <w:tab/>
        <w:t xml:space="preserve">   165</w:t>
      </w:r>
      <w:r w:rsidRPr="00A72A7B">
        <w:rPr>
          <w:rFonts w:eastAsia="Times New Roman" w:cs="Times New Roman"/>
          <w:color w:val="000000" w:themeColor="text1"/>
          <w:sz w:val="16"/>
          <w:szCs w:val="16"/>
        </w:rPr>
        <w:tab/>
        <w:t xml:space="preserve">    1.40%</w:t>
      </w:r>
      <w:r w:rsidRPr="00A72A7B">
        <w:rPr>
          <w:rFonts w:eastAsia="Times New Roman" w:cs="Times New Roman"/>
          <w:color w:val="000000" w:themeColor="text1"/>
          <w:sz w:val="16"/>
          <w:szCs w:val="16"/>
        </w:rPr>
        <w:tab/>
        <w:t xml:space="preserve">   377</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3.15%</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3</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11,469</w:t>
      </w:r>
      <w:r w:rsidRPr="00A72A7B">
        <w:rPr>
          <w:rFonts w:eastAsia="Times New Roman" w:cs="Times New Roman"/>
          <w:color w:val="000000" w:themeColor="text1"/>
          <w:sz w:val="16"/>
          <w:szCs w:val="16"/>
        </w:rPr>
        <w:tab/>
        <w:t xml:space="preserve">  </w:t>
      </w:r>
      <w:r w:rsidRPr="00A72A7B">
        <w:rPr>
          <w:rFonts w:eastAsia="Times New Roman" w:cs="Times New Roman"/>
          <w:color w:val="000000" w:themeColor="text1"/>
          <w:sz w:val="16"/>
          <w:szCs w:val="16"/>
        </w:rPr>
        <w:noBreakHyphen/>
        <w:t>331</w:t>
      </w:r>
      <w:r w:rsidRPr="00A72A7B">
        <w:rPr>
          <w:rFonts w:eastAsia="Times New Roman" w:cs="Times New Roman"/>
          <w:color w:val="000000" w:themeColor="text1"/>
          <w:sz w:val="16"/>
          <w:szCs w:val="16"/>
        </w:rPr>
        <w:tab/>
        <w:t xml:space="preserve">   </w:t>
      </w:r>
      <w:r w:rsidRPr="00A72A7B">
        <w:rPr>
          <w:rFonts w:eastAsia="Times New Roman" w:cs="Times New Roman"/>
          <w:color w:val="000000" w:themeColor="text1"/>
          <w:sz w:val="16"/>
          <w:szCs w:val="16"/>
        </w:rPr>
        <w:noBreakHyphen/>
        <w:t>2.81%</w:t>
      </w:r>
      <w:r w:rsidRPr="00A72A7B">
        <w:rPr>
          <w:rFonts w:eastAsia="Times New Roman" w:cs="Times New Roman"/>
          <w:color w:val="000000" w:themeColor="text1"/>
          <w:sz w:val="16"/>
          <w:szCs w:val="16"/>
        </w:rPr>
        <w:tab/>
        <w:t xml:space="preserve">   203</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1.77%</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4</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12,003</w:t>
      </w:r>
      <w:r w:rsidRPr="00A72A7B">
        <w:rPr>
          <w:rFonts w:eastAsia="Times New Roman" w:cs="Times New Roman"/>
          <w:color w:val="000000" w:themeColor="text1"/>
          <w:sz w:val="16"/>
          <w:szCs w:val="16"/>
        </w:rPr>
        <w:tab/>
        <w:t xml:space="preserve">   203</w:t>
      </w:r>
      <w:r w:rsidRPr="00A72A7B">
        <w:rPr>
          <w:rFonts w:eastAsia="Times New Roman" w:cs="Times New Roman"/>
          <w:color w:val="000000" w:themeColor="text1"/>
          <w:sz w:val="16"/>
          <w:szCs w:val="16"/>
        </w:rPr>
        <w:tab/>
        <w:t xml:space="preserve">    1.72%</w:t>
      </w:r>
      <w:r w:rsidRPr="00A72A7B">
        <w:rPr>
          <w:rFonts w:eastAsia="Times New Roman" w:cs="Times New Roman"/>
          <w:color w:val="000000" w:themeColor="text1"/>
          <w:sz w:val="16"/>
          <w:szCs w:val="16"/>
        </w:rPr>
        <w:tab/>
        <w:t xml:space="preserve">   373</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3.11%</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5</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11,711</w:t>
      </w:r>
      <w:r w:rsidRPr="00A72A7B">
        <w:rPr>
          <w:rFonts w:eastAsia="Times New Roman" w:cs="Times New Roman"/>
          <w:color w:val="000000" w:themeColor="text1"/>
          <w:sz w:val="16"/>
          <w:szCs w:val="16"/>
        </w:rPr>
        <w:tab/>
        <w:t xml:space="preserve">    </w:t>
      </w:r>
      <w:r w:rsidRPr="00A72A7B">
        <w:rPr>
          <w:rFonts w:eastAsia="Times New Roman" w:cs="Times New Roman"/>
          <w:color w:val="000000" w:themeColor="text1"/>
          <w:sz w:val="16"/>
          <w:szCs w:val="16"/>
        </w:rPr>
        <w:noBreakHyphen/>
        <w:t>89</w:t>
      </w:r>
      <w:r w:rsidRPr="00A72A7B">
        <w:rPr>
          <w:rFonts w:eastAsia="Times New Roman" w:cs="Times New Roman"/>
          <w:color w:val="000000" w:themeColor="text1"/>
          <w:sz w:val="16"/>
          <w:szCs w:val="16"/>
        </w:rPr>
        <w:tab/>
        <w:t xml:space="preserve">   </w:t>
      </w:r>
      <w:r w:rsidRPr="00A72A7B">
        <w:rPr>
          <w:rFonts w:eastAsia="Times New Roman" w:cs="Times New Roman"/>
          <w:color w:val="000000" w:themeColor="text1"/>
          <w:sz w:val="16"/>
          <w:szCs w:val="16"/>
        </w:rPr>
        <w:noBreakHyphen/>
        <w:t>0.75%</w:t>
      </w:r>
      <w:r w:rsidRPr="00A72A7B">
        <w:rPr>
          <w:rFonts w:eastAsia="Times New Roman" w:cs="Times New Roman"/>
          <w:color w:val="000000" w:themeColor="text1"/>
          <w:sz w:val="16"/>
          <w:szCs w:val="16"/>
        </w:rPr>
        <w:tab/>
        <w:t xml:space="preserve">   469</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4.00%</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6</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11,975</w:t>
      </w:r>
      <w:r w:rsidRPr="00A72A7B">
        <w:rPr>
          <w:rFonts w:eastAsia="Times New Roman" w:cs="Times New Roman"/>
          <w:color w:val="000000" w:themeColor="text1"/>
          <w:sz w:val="16"/>
          <w:szCs w:val="16"/>
        </w:rPr>
        <w:tab/>
        <w:t xml:space="preserve">   175</w:t>
      </w:r>
      <w:r w:rsidRPr="00A72A7B">
        <w:rPr>
          <w:rFonts w:eastAsia="Times New Roman" w:cs="Times New Roman"/>
          <w:color w:val="000000" w:themeColor="text1"/>
          <w:sz w:val="16"/>
          <w:szCs w:val="16"/>
        </w:rPr>
        <w:tab/>
        <w:t xml:space="preserve">    1.48%</w:t>
      </w:r>
      <w:r w:rsidRPr="00A72A7B">
        <w:rPr>
          <w:rFonts w:eastAsia="Times New Roman" w:cs="Times New Roman"/>
          <w:color w:val="000000" w:themeColor="text1"/>
          <w:sz w:val="16"/>
          <w:szCs w:val="16"/>
        </w:rPr>
        <w:tab/>
        <w:t xml:space="preserve">   481</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4.02%</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7</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11,932</w:t>
      </w:r>
      <w:r w:rsidRPr="00A72A7B">
        <w:rPr>
          <w:rFonts w:eastAsia="Times New Roman" w:cs="Times New Roman"/>
          <w:color w:val="000000" w:themeColor="text1"/>
          <w:sz w:val="16"/>
          <w:szCs w:val="16"/>
        </w:rPr>
        <w:tab/>
        <w:t xml:space="preserve">   132</w:t>
      </w:r>
      <w:r w:rsidRPr="00A72A7B">
        <w:rPr>
          <w:rFonts w:eastAsia="Times New Roman" w:cs="Times New Roman"/>
          <w:color w:val="000000" w:themeColor="text1"/>
          <w:sz w:val="16"/>
          <w:szCs w:val="16"/>
        </w:rPr>
        <w:tab/>
        <w:t xml:space="preserve">    1.12%</w:t>
      </w:r>
      <w:r w:rsidRPr="00A72A7B">
        <w:rPr>
          <w:rFonts w:eastAsia="Times New Roman" w:cs="Times New Roman"/>
          <w:color w:val="000000" w:themeColor="text1"/>
          <w:sz w:val="16"/>
          <w:szCs w:val="16"/>
        </w:rPr>
        <w:tab/>
        <w:t xml:space="preserve">   423</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3.55%</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lastRenderedPageBreak/>
        <w:t xml:space="preserve">    8</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11,902</w:t>
      </w:r>
      <w:r w:rsidRPr="00A72A7B">
        <w:rPr>
          <w:rFonts w:eastAsia="Times New Roman" w:cs="Times New Roman"/>
          <w:color w:val="000000" w:themeColor="text1"/>
          <w:sz w:val="16"/>
          <w:szCs w:val="16"/>
        </w:rPr>
        <w:tab/>
        <w:t xml:space="preserve">   102</w:t>
      </w:r>
      <w:r w:rsidRPr="00A72A7B">
        <w:rPr>
          <w:rFonts w:eastAsia="Times New Roman" w:cs="Times New Roman"/>
          <w:color w:val="000000" w:themeColor="text1"/>
          <w:sz w:val="16"/>
          <w:szCs w:val="16"/>
        </w:rPr>
        <w:tab/>
        <w:t xml:space="preserve">    0.86%</w:t>
      </w:r>
      <w:r w:rsidRPr="00A72A7B">
        <w:rPr>
          <w:rFonts w:eastAsia="Times New Roman" w:cs="Times New Roman"/>
          <w:color w:val="000000" w:themeColor="text1"/>
          <w:sz w:val="16"/>
          <w:szCs w:val="16"/>
        </w:rPr>
        <w:tab/>
        <w:t xml:space="preserve">   425</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3.57%</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9</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11,659</w:t>
      </w:r>
      <w:r w:rsidRPr="00A72A7B">
        <w:rPr>
          <w:rFonts w:eastAsia="Times New Roman" w:cs="Times New Roman"/>
          <w:color w:val="000000" w:themeColor="text1"/>
          <w:sz w:val="16"/>
          <w:szCs w:val="16"/>
        </w:rPr>
        <w:tab/>
        <w:t xml:space="preserve">  </w:t>
      </w:r>
      <w:r w:rsidRPr="00A72A7B">
        <w:rPr>
          <w:rFonts w:eastAsia="Times New Roman" w:cs="Times New Roman"/>
          <w:color w:val="000000" w:themeColor="text1"/>
          <w:sz w:val="16"/>
          <w:szCs w:val="16"/>
        </w:rPr>
        <w:noBreakHyphen/>
        <w:t>141</w:t>
      </w:r>
      <w:r w:rsidRPr="00A72A7B">
        <w:rPr>
          <w:rFonts w:eastAsia="Times New Roman" w:cs="Times New Roman"/>
          <w:color w:val="000000" w:themeColor="text1"/>
          <w:sz w:val="16"/>
          <w:szCs w:val="16"/>
        </w:rPr>
        <w:tab/>
        <w:t xml:space="preserve">   </w:t>
      </w:r>
      <w:r w:rsidRPr="00A72A7B">
        <w:rPr>
          <w:rFonts w:eastAsia="Times New Roman" w:cs="Times New Roman"/>
          <w:color w:val="000000" w:themeColor="text1"/>
          <w:sz w:val="16"/>
          <w:szCs w:val="16"/>
        </w:rPr>
        <w:noBreakHyphen/>
        <w:t>1.19%</w:t>
      </w:r>
      <w:r w:rsidRPr="00A72A7B">
        <w:rPr>
          <w:rFonts w:eastAsia="Times New Roman" w:cs="Times New Roman"/>
          <w:color w:val="000000" w:themeColor="text1"/>
          <w:sz w:val="16"/>
          <w:szCs w:val="16"/>
        </w:rPr>
        <w:tab/>
        <w:t xml:space="preserve">   361</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3.10%</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Total:</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106,203</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3,418</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3.22%</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District</w:t>
      </w:r>
      <w:r w:rsidRPr="00A72A7B">
        <w:rPr>
          <w:rFonts w:eastAsia="Times New Roman" w:cs="Times New Roman"/>
          <w:color w:val="000000" w:themeColor="text1"/>
          <w:sz w:val="16"/>
          <w:szCs w:val="16"/>
        </w:rPr>
        <w:tab/>
        <w:t>NHWhite   %NHWhite</w:t>
      </w:r>
      <w:r w:rsidRPr="00A72A7B">
        <w:rPr>
          <w:rFonts w:eastAsia="Times New Roman" w:cs="Times New Roman"/>
          <w:color w:val="000000" w:themeColor="text1"/>
          <w:sz w:val="16"/>
          <w:szCs w:val="16"/>
        </w:rPr>
        <w:tab/>
        <w:t xml:space="preserve">  NHDOJBlk   %NHDOJBlk  NH Oth %NH Oth</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1</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7,789</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67.22%</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2,897</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w:t>
      </w:r>
      <w:r w:rsidRPr="00A72A7B">
        <w:rPr>
          <w:rFonts w:eastAsia="Times New Roman" w:cs="Times New Roman"/>
          <w:color w:val="000000" w:themeColor="text1"/>
          <w:sz w:val="16"/>
          <w:szCs w:val="16"/>
        </w:rPr>
        <w:tab/>
        <w:t xml:space="preserve">  25.00%</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595</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5.14%</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2</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3,784</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31.63%</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7,436</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w:t>
      </w:r>
      <w:r w:rsidRPr="00A72A7B">
        <w:rPr>
          <w:rFonts w:eastAsia="Times New Roman" w:cs="Times New Roman"/>
          <w:color w:val="000000" w:themeColor="text1"/>
          <w:sz w:val="16"/>
          <w:szCs w:val="16"/>
        </w:rPr>
        <w:tab/>
        <w:t xml:space="preserve">  62.15%</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368</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3.08%</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3</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2,937</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25.61%</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8,027</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w:t>
      </w:r>
      <w:r w:rsidRPr="00A72A7B">
        <w:rPr>
          <w:rFonts w:eastAsia="Times New Roman" w:cs="Times New Roman"/>
          <w:color w:val="000000" w:themeColor="text1"/>
          <w:sz w:val="16"/>
          <w:szCs w:val="16"/>
        </w:rPr>
        <w:tab/>
        <w:t xml:space="preserve">  69.99%</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302</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2.63%</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4</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4,903</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40.85%</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6,309</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w:t>
      </w:r>
      <w:r w:rsidRPr="00A72A7B">
        <w:rPr>
          <w:rFonts w:eastAsia="Times New Roman" w:cs="Times New Roman"/>
          <w:color w:val="000000" w:themeColor="text1"/>
          <w:sz w:val="16"/>
          <w:szCs w:val="16"/>
        </w:rPr>
        <w:tab/>
        <w:t xml:space="preserve">  52.56%</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418</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3.48%</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5</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6,564</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56.05%</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3,851</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w:t>
      </w:r>
      <w:r w:rsidRPr="00A72A7B">
        <w:rPr>
          <w:rFonts w:eastAsia="Times New Roman" w:cs="Times New Roman"/>
          <w:color w:val="000000" w:themeColor="text1"/>
          <w:sz w:val="16"/>
          <w:szCs w:val="16"/>
        </w:rPr>
        <w:tab/>
        <w:t xml:space="preserve">  32.88%</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827</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7.06%</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6</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7,835</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65.43%</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2,662</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w:t>
      </w:r>
      <w:r w:rsidRPr="00A72A7B">
        <w:rPr>
          <w:rFonts w:eastAsia="Times New Roman" w:cs="Times New Roman"/>
          <w:color w:val="000000" w:themeColor="text1"/>
          <w:sz w:val="16"/>
          <w:szCs w:val="16"/>
        </w:rPr>
        <w:tab/>
        <w:t xml:space="preserve">  22.23%</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997</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8.33%</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7</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7,298</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61.16%</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3,664</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w:t>
      </w:r>
      <w:r w:rsidRPr="00A72A7B">
        <w:rPr>
          <w:rFonts w:eastAsia="Times New Roman" w:cs="Times New Roman"/>
          <w:color w:val="000000" w:themeColor="text1"/>
          <w:sz w:val="16"/>
          <w:szCs w:val="16"/>
        </w:rPr>
        <w:tab/>
        <w:t xml:space="preserve">  30.71%</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547</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4.58%</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8</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6,067</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50.97%</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5,022</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w:t>
      </w:r>
      <w:r w:rsidRPr="00A72A7B">
        <w:rPr>
          <w:rFonts w:eastAsia="Times New Roman" w:cs="Times New Roman"/>
          <w:color w:val="000000" w:themeColor="text1"/>
          <w:sz w:val="16"/>
          <w:szCs w:val="16"/>
        </w:rPr>
        <w:tab/>
        <w:t xml:space="preserve">  42.19%</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388</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3.26%</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9</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5,233</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44.88%</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5,721</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w:t>
      </w:r>
      <w:r w:rsidRPr="00A72A7B">
        <w:rPr>
          <w:rFonts w:eastAsia="Times New Roman" w:cs="Times New Roman"/>
          <w:color w:val="000000" w:themeColor="text1"/>
          <w:sz w:val="16"/>
          <w:szCs w:val="16"/>
        </w:rPr>
        <w:tab/>
        <w:t xml:space="preserve">  49.07%</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344</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2.95%</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Total</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52,410</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49.35%</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45,589</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42.93%</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4,786</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4.51%</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District</w:t>
      </w:r>
      <w:r w:rsidRPr="00A72A7B">
        <w:rPr>
          <w:rFonts w:eastAsia="Times New Roman" w:cs="Times New Roman"/>
          <w:color w:val="000000" w:themeColor="text1"/>
          <w:sz w:val="16"/>
          <w:szCs w:val="16"/>
        </w:rPr>
        <w:tab/>
        <w:t xml:space="preserve">VAP </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HVAP</w:t>
      </w:r>
      <w:r w:rsidRPr="00A72A7B">
        <w:rPr>
          <w:rFonts w:eastAsia="Times New Roman" w:cs="Times New Roman"/>
          <w:color w:val="000000" w:themeColor="text1"/>
          <w:sz w:val="16"/>
          <w:szCs w:val="16"/>
        </w:rPr>
        <w:tab/>
        <w:t>%HVAP       NH WVAP   %NH WVAP</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1</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9,111</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202</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2.22%</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6,368</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69.89%</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2</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9,026</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248</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2.75%</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3,179</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35.22%</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3</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8,849</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131</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1.48%</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2,497</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28.22%</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4</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9,199</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218</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2.37%</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3,906</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42.46%</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5</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9,133</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312</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3.42%</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5,403</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59.16%</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6</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9,138</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299</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3.27%</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6,134</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67.13%</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7</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9,316</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252</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2.71%</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6,005</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64.46%</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8</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9,114</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285</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3.13%</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4,945</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54.26%</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9</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9,391</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260</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2.77%</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4,379</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46.63%</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Total</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82,277</w:t>
      </w:r>
      <w:r w:rsidRPr="00A72A7B">
        <w:rPr>
          <w:rFonts w:eastAsia="Times New Roman" w:cs="Times New Roman"/>
          <w:color w:val="000000" w:themeColor="text1"/>
          <w:sz w:val="16"/>
          <w:szCs w:val="16"/>
        </w:rPr>
        <w:tab/>
        <w:t>2,207</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2.68%</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42,816</w:t>
      </w:r>
      <w:r w:rsidRPr="00A72A7B">
        <w:rPr>
          <w:rFonts w:eastAsia="Times New Roman" w:cs="Times New Roman"/>
          <w:color w:val="000000" w:themeColor="text1"/>
          <w:sz w:val="16"/>
          <w:szCs w:val="16"/>
        </w:rPr>
        <w:tab/>
        <w:t xml:space="preserve">   52.04%</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NH DOJ</w:t>
      </w:r>
      <w:r w:rsidRPr="00A72A7B">
        <w:rPr>
          <w:rFonts w:eastAsia="Times New Roman" w:cs="Times New Roman"/>
          <w:color w:val="000000" w:themeColor="text1"/>
          <w:sz w:val="16"/>
          <w:szCs w:val="16"/>
        </w:rPr>
        <w:tab/>
        <w:t xml:space="preserve"> %NH DOJ</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District</w:t>
      </w:r>
      <w:r w:rsidRPr="00A72A7B">
        <w:rPr>
          <w:rFonts w:eastAsia="Times New Roman" w:cs="Times New Roman"/>
          <w:color w:val="000000" w:themeColor="text1"/>
          <w:sz w:val="16"/>
          <w:szCs w:val="16"/>
        </w:rPr>
        <w:tab/>
        <w:t xml:space="preserve">BVAP </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BVAP</w:t>
      </w:r>
      <w:r w:rsidRPr="00A72A7B">
        <w:rPr>
          <w:rFonts w:eastAsia="Times New Roman" w:cs="Times New Roman"/>
          <w:color w:val="000000" w:themeColor="text1"/>
          <w:sz w:val="16"/>
          <w:szCs w:val="16"/>
        </w:rPr>
        <w:tab/>
        <w:t xml:space="preserve">    NHOthVAP    %NHOthVAP</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1</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2,122</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23.29%</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419</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4.60%</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2</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5,333</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59.08%</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266</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2.95%</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3</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6,012</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67.94%</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209</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2.36%</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4</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4,761</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51.76%</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314</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3.41%</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5</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2,834</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31.03%</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584</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6.39%</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6</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2,015</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22.05%</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690</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7.55%</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7</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2,647</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28.41%</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412</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4.42%</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8</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3,585</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39.34%</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299</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3.28%</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 xml:space="preserve">    9</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4,505</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47.97%</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247</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2.63%</w:t>
      </w: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A72A7B">
        <w:rPr>
          <w:rFonts w:eastAsia="Times New Roman" w:cs="Times New Roman"/>
          <w:color w:val="000000" w:themeColor="text1"/>
          <w:sz w:val="16"/>
          <w:szCs w:val="16"/>
        </w:rPr>
        <w:t>Total</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33,814</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 xml:space="preserve">  41.10%</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3,440</w:t>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r>
      <w:r w:rsidRPr="00A72A7B">
        <w:rPr>
          <w:rFonts w:eastAsia="Times New Roman" w:cs="Times New Roman"/>
          <w:color w:val="000000" w:themeColor="text1"/>
          <w:sz w:val="16"/>
          <w:szCs w:val="16"/>
        </w:rPr>
        <w:tab/>
        <w:t>4.18%</w:t>
      </w:r>
    </w:p>
    <w:p w:rsidR="00A656C0" w:rsidRPr="00AF118E"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16"/>
        </w:rPr>
      </w:pPr>
      <w:r>
        <w:rPr>
          <w:rFonts w:cs="Times New Roman"/>
          <w:b/>
          <w:color w:val="000000" w:themeColor="text1"/>
          <w:szCs w:val="16"/>
        </w:rPr>
        <w:t>School district’s exterior boundaries unaffected</w:t>
      </w:r>
    </w:p>
    <w:p w:rsidR="00A656C0" w:rsidRPr="00AF118E"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656C0"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F118E">
        <w:rPr>
          <w:rFonts w:cs="Times New Roman"/>
          <w:color w:val="000000" w:themeColor="text1"/>
          <w:u w:color="000000" w:themeColor="text1"/>
        </w:rPr>
        <w:t>SECTION</w:t>
      </w:r>
      <w:r w:rsidRPr="00AF118E">
        <w:rPr>
          <w:rFonts w:cs="Times New Roman"/>
          <w:color w:val="000000" w:themeColor="text1"/>
          <w:u w:color="000000" w:themeColor="text1"/>
        </w:rPr>
        <w:tab/>
        <w:t>2.</w:t>
      </w:r>
      <w:r w:rsidRPr="00AF118E">
        <w:rPr>
          <w:rFonts w:cs="Times New Roman"/>
          <w:color w:val="000000" w:themeColor="text1"/>
          <w:u w:color="000000" w:themeColor="text1"/>
        </w:rPr>
        <w:tab/>
        <w:t>The exterior boundaries of Florence County School District One are not altered by the provisions of this act. These school district lines are as defined by law and any census blocks which may be divided are done so only for statistical purposes and to establish a population base.</w:t>
      </w:r>
    </w:p>
    <w:p w:rsidR="00A656C0"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656C0"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A656C0"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A656C0" w:rsidRPr="00A72A7B"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Time effective</w:t>
      </w:r>
    </w:p>
    <w:p w:rsidR="00A656C0" w:rsidRPr="00AF118E"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656C0" w:rsidRPr="00AF118E"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118E">
        <w:rPr>
          <w:rFonts w:cs="Times New Roman"/>
        </w:rPr>
        <w:t>SECTION</w:t>
      </w:r>
      <w:r w:rsidRPr="00AF118E">
        <w:rPr>
          <w:rFonts w:cs="Times New Roman"/>
        </w:rPr>
        <w:tab/>
        <w:t>3.</w:t>
      </w:r>
      <w:r w:rsidRPr="00AF118E">
        <w:rPr>
          <w:rFonts w:cs="Times New Roman"/>
        </w:rPr>
        <w:tab/>
        <w:t>This act takes effect upon approval by the Governor.</w:t>
      </w:r>
    </w:p>
    <w:p w:rsidR="00A656C0"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656C0" w:rsidRDefault="00A656C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rsidR="00A656C0" w:rsidRDefault="00A656C0" w:rsidP="00A656C0">
      <w:pPr>
        <w:jc w:val="both"/>
        <w:rPr>
          <w:color w:val="000000" w:themeColor="text1"/>
        </w:rPr>
      </w:pPr>
    </w:p>
    <w:p w:rsidR="00A656C0" w:rsidRDefault="00A656C0" w:rsidP="00A656C0">
      <w:pPr>
        <w:jc w:val="both"/>
        <w:rPr>
          <w:color w:val="000000" w:themeColor="text1"/>
        </w:rPr>
      </w:pPr>
      <w:r>
        <w:rPr>
          <w:color w:val="000000" w:themeColor="text1"/>
        </w:rPr>
        <w:t>Approved the 18</w:t>
      </w:r>
      <w:r w:rsidRPr="00F066CD">
        <w:rPr>
          <w:color w:val="000000" w:themeColor="text1"/>
          <w:vertAlign w:val="superscript"/>
        </w:rPr>
        <w:t>th</w:t>
      </w:r>
      <w:r>
        <w:rPr>
          <w:color w:val="000000" w:themeColor="text1"/>
        </w:rPr>
        <w:t xml:space="preserve"> day of May, 2022. </w:t>
      </w:r>
    </w:p>
    <w:p w:rsidR="00A656C0" w:rsidRDefault="00A656C0" w:rsidP="00A656C0">
      <w:pPr>
        <w:jc w:val="center"/>
        <w:rPr>
          <w:color w:val="000000" w:themeColor="text1"/>
        </w:rPr>
      </w:pPr>
    </w:p>
    <w:p w:rsidR="00A656C0" w:rsidRDefault="00A656C0" w:rsidP="00A656C0">
      <w:pPr>
        <w:jc w:val="center"/>
        <w:rPr>
          <w:color w:val="000000" w:themeColor="text1"/>
        </w:rPr>
      </w:pPr>
      <w:r>
        <w:rPr>
          <w:color w:val="000000" w:themeColor="text1"/>
        </w:rPr>
        <w:t>__________</w:t>
      </w:r>
    </w:p>
    <w:p w:rsidR="00970730" w:rsidRPr="00D64536" w:rsidRDefault="00970730" w:rsidP="00A65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70730" w:rsidRPr="00D64536" w:rsidSect="00970730">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100" w:rsidRDefault="00627100" w:rsidP="007D5FAC">
      <w:r>
        <w:separator/>
      </w:r>
    </w:p>
  </w:endnote>
  <w:endnote w:type="continuationSeparator" w:id="0">
    <w:p w:rsidR="00627100" w:rsidRDefault="0062710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730" w:rsidRPr="00970730" w:rsidRDefault="00970730" w:rsidP="0097073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2460A">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730" w:rsidRDefault="009707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100" w:rsidRDefault="00627100" w:rsidP="007D5FAC">
      <w:r>
        <w:separator/>
      </w:r>
    </w:p>
  </w:footnote>
  <w:footnote w:type="continuationSeparator" w:id="0">
    <w:p w:rsidR="00627100" w:rsidRDefault="0062710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5339"/>
    <w:docVar w:name="ActSecretary" w:val="Rushton"/>
    <w:docVar w:name="ActSIdno" w:val="(214)  5339ZW22"/>
    <w:docVar w:name="clipname" w:val="5339ZW22"/>
    <w:docVar w:name="dvBillNumber" w:val="5339"/>
    <w:docVar w:name="dvBillNumberPrefix" w:val="H"/>
    <w:docVar w:name="dvOriginalBody" w:val="House"/>
    <w:docVar w:name="HOUSEACTFULLPATH" w:val="L:\COUNCIL\ACTS\5339ZW22.DOCX"/>
    <w:docVar w:name="OrigHOUSEBillNo" w:val="5339"/>
    <w:docVar w:name="WhatActtype" w:val="AN ACT"/>
  </w:docVars>
  <w:rsids>
    <w:rsidRoot w:val="00627100"/>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0DD2"/>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0E2C"/>
    <w:rsid w:val="002D3267"/>
    <w:rsid w:val="002D7489"/>
    <w:rsid w:val="002D7F22"/>
    <w:rsid w:val="002E0E09"/>
    <w:rsid w:val="002E2659"/>
    <w:rsid w:val="002E42ED"/>
    <w:rsid w:val="002E45C8"/>
    <w:rsid w:val="002E5D17"/>
    <w:rsid w:val="002F1141"/>
    <w:rsid w:val="00304605"/>
    <w:rsid w:val="003049A0"/>
    <w:rsid w:val="00305689"/>
    <w:rsid w:val="00312FE2"/>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776"/>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557A5"/>
    <w:rsid w:val="004666F5"/>
    <w:rsid w:val="00472A5B"/>
    <w:rsid w:val="00475FAD"/>
    <w:rsid w:val="00480690"/>
    <w:rsid w:val="00484DF4"/>
    <w:rsid w:val="00486109"/>
    <w:rsid w:val="0049067C"/>
    <w:rsid w:val="0049220A"/>
    <w:rsid w:val="004933B3"/>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5BBC"/>
    <w:rsid w:val="005208D0"/>
    <w:rsid w:val="005253C4"/>
    <w:rsid w:val="00530D7F"/>
    <w:rsid w:val="00531A4F"/>
    <w:rsid w:val="00531C6C"/>
    <w:rsid w:val="005325C5"/>
    <w:rsid w:val="0053326B"/>
    <w:rsid w:val="005336B2"/>
    <w:rsid w:val="005352AA"/>
    <w:rsid w:val="0053576C"/>
    <w:rsid w:val="0054323B"/>
    <w:rsid w:val="00555859"/>
    <w:rsid w:val="00556774"/>
    <w:rsid w:val="00557863"/>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27100"/>
    <w:rsid w:val="0063724D"/>
    <w:rsid w:val="006377EE"/>
    <w:rsid w:val="0064018A"/>
    <w:rsid w:val="00641A70"/>
    <w:rsid w:val="00643998"/>
    <w:rsid w:val="0064651C"/>
    <w:rsid w:val="00651313"/>
    <w:rsid w:val="00655550"/>
    <w:rsid w:val="00656B9A"/>
    <w:rsid w:val="00657AB1"/>
    <w:rsid w:val="006609B2"/>
    <w:rsid w:val="00663AC3"/>
    <w:rsid w:val="00671B28"/>
    <w:rsid w:val="00672966"/>
    <w:rsid w:val="006750A0"/>
    <w:rsid w:val="006839A3"/>
    <w:rsid w:val="00685D5F"/>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2894"/>
    <w:rsid w:val="007746C2"/>
    <w:rsid w:val="0077597C"/>
    <w:rsid w:val="00775B87"/>
    <w:rsid w:val="0077669F"/>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201A6"/>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C445A"/>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0730"/>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656C0"/>
    <w:rsid w:val="00A72A7B"/>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95BBE"/>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0E50"/>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60A"/>
    <w:rsid w:val="00D24F96"/>
    <w:rsid w:val="00D25595"/>
    <w:rsid w:val="00D31442"/>
    <w:rsid w:val="00D3443A"/>
    <w:rsid w:val="00D366FE"/>
    <w:rsid w:val="00D375C1"/>
    <w:rsid w:val="00D45624"/>
    <w:rsid w:val="00D474CA"/>
    <w:rsid w:val="00D50FB9"/>
    <w:rsid w:val="00D56467"/>
    <w:rsid w:val="00D63C04"/>
    <w:rsid w:val="00D64536"/>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60357"/>
    <w:rsid w:val="00E61B4C"/>
    <w:rsid w:val="00E676A9"/>
    <w:rsid w:val="00E71D4E"/>
    <w:rsid w:val="00E757F4"/>
    <w:rsid w:val="00E9303D"/>
    <w:rsid w:val="00EA2A3A"/>
    <w:rsid w:val="00EA77B0"/>
    <w:rsid w:val="00EB18D7"/>
    <w:rsid w:val="00EB223A"/>
    <w:rsid w:val="00EC47CE"/>
    <w:rsid w:val="00EC4D8C"/>
    <w:rsid w:val="00ED4871"/>
    <w:rsid w:val="00ED556D"/>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566FB"/>
    <w:rsid w:val="00F61884"/>
    <w:rsid w:val="00F627EF"/>
    <w:rsid w:val="00F6335B"/>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ECDEE841-531E-497D-9D0D-FB704B4DB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7073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40077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7073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12F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20504.docx" TargetMode="External"/><Relationship Id="rId13" Type="http://schemas.openxmlformats.org/officeDocument/2006/relationships/hyperlink" Target="file:///h:\sj\20220505.docx" TargetMode="External"/><Relationship Id="rId18" Type="http://schemas.openxmlformats.org/officeDocument/2006/relationships/hyperlink" Target="file:///p:\pprever\2021-22\5339_20220503.docx" TargetMode="External"/><Relationship Id="rId3" Type="http://schemas.openxmlformats.org/officeDocument/2006/relationships/settings" Target="settings.xml"/><Relationship Id="rId21" Type="http://schemas.openxmlformats.org/officeDocument/2006/relationships/hyperlink" Target="file:///p:\pprever\2021-22\5339_20220505.docx" TargetMode="External"/><Relationship Id="rId7" Type="http://schemas.openxmlformats.org/officeDocument/2006/relationships/hyperlink" Target="file:///h:\hj\20220503.docx" TargetMode="External"/><Relationship Id="rId12" Type="http://schemas.openxmlformats.org/officeDocument/2006/relationships/hyperlink" Target="file:///h:\sj\20220505.docx" TargetMode="External"/><Relationship Id="rId17" Type="http://schemas.openxmlformats.org/officeDocument/2006/relationships/hyperlink" Target="http://www.scstatehouse.gov/billsearch.php?billnumbers=5339&amp;session=124&amp;summary=B"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220512.docx" TargetMode="External"/><Relationship Id="rId20" Type="http://schemas.openxmlformats.org/officeDocument/2006/relationships/hyperlink" Target="file:///p:\pprever\2021-22\5339_2022050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505.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220510.docx" TargetMode="External"/><Relationship Id="rId23" Type="http://schemas.openxmlformats.org/officeDocument/2006/relationships/footer" Target="footer2.xml"/><Relationship Id="rId10" Type="http://schemas.openxmlformats.org/officeDocument/2006/relationships/hyperlink" Target="file:///h:\hj\20220504.docx" TargetMode="External"/><Relationship Id="rId19" Type="http://schemas.openxmlformats.org/officeDocument/2006/relationships/hyperlink" Target="file:///p:\pprever\2021-22\5339_20220503A.docx" TargetMode="External"/><Relationship Id="rId4" Type="http://schemas.openxmlformats.org/officeDocument/2006/relationships/webSettings" Target="webSettings.xml"/><Relationship Id="rId9" Type="http://schemas.openxmlformats.org/officeDocument/2006/relationships/hyperlink" Target="file:///h:\hj\20220504.docx" TargetMode="External"/><Relationship Id="rId14" Type="http://schemas.openxmlformats.org/officeDocument/2006/relationships/hyperlink" Target="file:///h:\sj\20220506.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B0889-021B-4C50-8749-E27505451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1998</Words>
  <Characters>10255</Characters>
  <Application>Microsoft Office Word</Application>
  <DocSecurity>0</DocSecurity>
  <Lines>310</Lines>
  <Paragraphs>125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5339: Florence County School District 1 and Florence School District 4 - South Carolina Legislature Online</dc:title>
  <dc:subject/>
  <dc:creator>Anna Rushton</dc:creator>
  <cp:keywords/>
  <dc:description/>
  <cp:lastModifiedBy>Danny Crook</cp:lastModifiedBy>
  <cp:revision>2</cp:revision>
  <dcterms:created xsi:type="dcterms:W3CDTF">2022-08-10T17:24:00Z</dcterms:created>
  <dcterms:modified xsi:type="dcterms:W3CDTF">2022-08-10T17:24:00Z</dcterms:modified>
</cp:coreProperties>
</file>