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b/>
          <w:szCs w:val="20"/>
        </w:rPr>
        <w:t>South Carolina General Assembly</w:t>
      </w: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szCs w:val="20"/>
        </w:rPr>
        <w:t>124th Session, 2021-2022</w:t>
      </w: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7377" w:rsidRPr="00277377" w:rsidRDefault="00760F03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A57, R71, S545</w:t>
      </w: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b/>
          <w:szCs w:val="20"/>
        </w:rPr>
        <w:t>STATUS INFORMATION</w:t>
      </w: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szCs w:val="20"/>
        </w:rPr>
        <w:t>General Bill</w:t>
      </w: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szCs w:val="20"/>
        </w:rPr>
        <w:t>Sponsors: Senator Goldfinch</w:t>
      </w: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szCs w:val="20"/>
        </w:rPr>
        <w:t>Document Path: l:\council\bills\bh\7424cz21.docx</w:t>
      </w: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85982" w:rsidRDefault="00A85982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11, 2021</w:t>
      </w:r>
    </w:p>
    <w:p w:rsidR="00A85982" w:rsidRDefault="00A85982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11, 2021</w:t>
      </w:r>
    </w:p>
    <w:p w:rsidR="00A85982" w:rsidRDefault="00A85982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4, 2021</w:t>
      </w:r>
    </w:p>
    <w:p w:rsidR="00A85982" w:rsidRDefault="00A85982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6, 2021</w:t>
      </w:r>
    </w:p>
    <w:p w:rsidR="00A85982" w:rsidRDefault="00A85982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17, 2021, Signed</w:t>
      </w:r>
    </w:p>
    <w:p w:rsidR="00A85982" w:rsidRDefault="00A85982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szCs w:val="20"/>
        </w:rPr>
        <w:t>Summary: Santee River Set Hooks</w:t>
      </w: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7377" w:rsidRPr="00277377" w:rsidRDefault="00277377" w:rsidP="0027737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b/>
          <w:szCs w:val="20"/>
        </w:rPr>
        <w:t>HISTORY OF LEGISLATIVE ACTIONS</w:t>
      </w:r>
    </w:p>
    <w:p w:rsidR="00277377" w:rsidRPr="00277377" w:rsidRDefault="00277377" w:rsidP="0027737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277377" w:rsidRPr="00277377" w:rsidRDefault="00277377" w:rsidP="0027737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szCs w:val="20"/>
          <w:u w:val="single"/>
        </w:rPr>
        <w:tab/>
        <w:t>Date</w:t>
      </w:r>
      <w:r w:rsidRPr="00277377">
        <w:rPr>
          <w:rFonts w:eastAsia="Times New Roman" w:cs="Times New Roman"/>
          <w:szCs w:val="20"/>
          <w:u w:val="single"/>
        </w:rPr>
        <w:tab/>
        <w:t>Body</w:t>
      </w:r>
      <w:r w:rsidRPr="00277377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277377">
        <w:rPr>
          <w:rFonts w:eastAsia="Times New Roman" w:cs="Times New Roman"/>
          <w:szCs w:val="20"/>
          <w:u w:val="single"/>
        </w:rPr>
        <w:tab/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4A74B3">
        <w:rPr>
          <w:rFonts w:cs="Times New Roman"/>
          <w:b/>
        </w:rPr>
        <w:t>Fish, Game and Forestry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4A74B3">
        <w:rPr>
          <w:rFonts w:cs="Times New Roman"/>
          <w:b/>
        </w:rPr>
        <w:t>Fish, Game and Forestry</w:t>
      </w:r>
      <w:r>
        <w:rPr>
          <w:rFonts w:cs="Times New Roman"/>
        </w:rPr>
        <w:t xml:space="preserve"> (</w:t>
      </w:r>
      <w:hyperlink r:id="rId6" w:history="1">
        <w:r w:rsidRPr="004A74B3">
          <w:rPr>
            <w:rStyle w:val="Hyperlink"/>
            <w:rFonts w:cs="Times New Roman"/>
          </w:rPr>
          <w:t>Senate Journal</w:t>
        </w:r>
        <w:r w:rsidRPr="004A74B3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7" w:history="1">
        <w:r w:rsidRPr="004A74B3">
          <w:rPr>
            <w:rStyle w:val="Hyperlink"/>
            <w:rFonts w:cs="Times New Roman"/>
          </w:rPr>
          <w:t>Senate Journal</w:t>
        </w:r>
        <w:r w:rsidRPr="004A74B3">
          <w:rPr>
            <w:rStyle w:val="Hyperlink"/>
            <w:rFonts w:cs="Times New Roman"/>
          </w:rPr>
          <w:noBreakHyphen/>
          <w:t>page 16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8" w:history="1">
        <w:r w:rsidRPr="004A74B3">
          <w:rPr>
            <w:rStyle w:val="Hyperlink"/>
            <w:rFonts w:cs="Times New Roman"/>
          </w:rPr>
          <w:t>Senate Journal</w:t>
        </w:r>
        <w:r w:rsidRPr="004A74B3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37  Nays</w:t>
      </w:r>
      <w:r>
        <w:rPr>
          <w:rFonts w:cs="Times New Roman"/>
        </w:rPr>
        <w:noBreakHyphen/>
        <w:t>0 (</w:t>
      </w:r>
      <w:hyperlink r:id="rId9" w:history="1">
        <w:r w:rsidRPr="004A74B3">
          <w:rPr>
            <w:rStyle w:val="Hyperlink"/>
            <w:rFonts w:cs="Times New Roman"/>
          </w:rPr>
          <w:t>Senate Journal</w:t>
        </w:r>
        <w:r w:rsidRPr="004A74B3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0" w:history="1">
        <w:r w:rsidRPr="004A74B3">
          <w:rPr>
            <w:rStyle w:val="Hyperlink"/>
            <w:rFonts w:cs="Times New Roman"/>
          </w:rPr>
          <w:t>Senate Journal</w:t>
        </w:r>
        <w:r w:rsidRPr="004A74B3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1" w:history="1">
        <w:r w:rsidRPr="004A74B3">
          <w:rPr>
            <w:rStyle w:val="Hyperlink"/>
            <w:rFonts w:cs="Times New Roman"/>
          </w:rPr>
          <w:t>House Journal</w:t>
        </w:r>
        <w:r w:rsidRPr="004A74B3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4A74B3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12" w:history="1">
        <w:r w:rsidRPr="004A74B3">
          <w:rPr>
            <w:rStyle w:val="Hyperlink"/>
            <w:rFonts w:cs="Times New Roman"/>
          </w:rPr>
          <w:t>House Journal</w:t>
        </w:r>
        <w:r w:rsidRPr="004A74B3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4A74B3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13" w:history="1">
        <w:r w:rsidRPr="004A74B3">
          <w:rPr>
            <w:rStyle w:val="Hyperlink"/>
            <w:rFonts w:cs="Times New Roman"/>
          </w:rPr>
          <w:t>House Journal</w:t>
        </w:r>
        <w:r w:rsidRPr="004A74B3">
          <w:rPr>
            <w:rStyle w:val="Hyperlink"/>
            <w:rFonts w:cs="Times New Roman"/>
          </w:rPr>
          <w:noBreakHyphen/>
          <w:t>page 65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Debate adjourned (</w:t>
      </w:r>
      <w:hyperlink r:id="rId14" w:history="1">
        <w:r w:rsidRPr="004A74B3">
          <w:rPr>
            <w:rStyle w:val="Hyperlink"/>
            <w:rFonts w:cs="Times New Roman"/>
          </w:rPr>
          <w:t>House Journal</w:t>
        </w:r>
        <w:r w:rsidRPr="004A74B3">
          <w:rPr>
            <w:rStyle w:val="Hyperlink"/>
            <w:rFonts w:cs="Times New Roman"/>
          </w:rPr>
          <w:noBreakHyphen/>
          <w:t>page 39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5" w:history="1">
        <w:r w:rsidRPr="004A74B3">
          <w:rPr>
            <w:rStyle w:val="Hyperlink"/>
            <w:rFonts w:cs="Times New Roman"/>
          </w:rPr>
          <w:t>House Journal</w:t>
        </w:r>
        <w:r w:rsidRPr="004A74B3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6" w:history="1">
        <w:r w:rsidRPr="004A74B3">
          <w:rPr>
            <w:rStyle w:val="Hyperlink"/>
            <w:rFonts w:cs="Times New Roman"/>
          </w:rPr>
          <w:t>House Journal</w:t>
        </w:r>
        <w:r w:rsidRPr="004A74B3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120  Nays</w:t>
      </w:r>
      <w:r>
        <w:rPr>
          <w:rFonts w:cs="Times New Roman"/>
        </w:rPr>
        <w:noBreakHyphen/>
        <w:t>0 (</w:t>
      </w:r>
      <w:hyperlink r:id="rId17" w:history="1">
        <w:r w:rsidRPr="004A74B3">
          <w:rPr>
            <w:rStyle w:val="Hyperlink"/>
            <w:rFonts w:cs="Times New Roman"/>
          </w:rPr>
          <w:t>House Journal</w:t>
        </w:r>
        <w:r w:rsidRPr="004A74B3">
          <w:rPr>
            <w:rStyle w:val="Hyperlink"/>
            <w:rFonts w:cs="Times New Roman"/>
          </w:rPr>
          <w:noBreakHyphen/>
          <w:t>page 17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returned to Senate with amendments (</w:t>
      </w:r>
      <w:hyperlink r:id="rId18" w:history="1">
        <w:r w:rsidRPr="004A74B3">
          <w:rPr>
            <w:rStyle w:val="Hyperlink"/>
            <w:rFonts w:cs="Times New Roman"/>
          </w:rPr>
          <w:t>House Journal</w:t>
        </w:r>
        <w:r w:rsidRPr="004A74B3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Concurred in House amendment and enrolled (</w:t>
      </w:r>
      <w:hyperlink r:id="rId19" w:history="1">
        <w:r w:rsidRPr="004A74B3">
          <w:rPr>
            <w:rStyle w:val="Hyperlink"/>
            <w:rFonts w:cs="Times New Roman"/>
          </w:rPr>
          <w:t>Senate Journal</w:t>
        </w:r>
        <w:r w:rsidRPr="004A74B3">
          <w:rPr>
            <w:rStyle w:val="Hyperlink"/>
            <w:rFonts w:cs="Times New Roman"/>
          </w:rPr>
          <w:noBreakHyphen/>
          <w:t>page 64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45  Nays</w:t>
      </w:r>
      <w:r>
        <w:rPr>
          <w:rFonts w:cs="Times New Roman"/>
        </w:rPr>
        <w:noBreakHyphen/>
        <w:t>0 (</w:t>
      </w:r>
      <w:hyperlink r:id="rId20" w:history="1">
        <w:r w:rsidRPr="004A74B3">
          <w:rPr>
            <w:rStyle w:val="Hyperlink"/>
            <w:rFonts w:cs="Times New Roman"/>
          </w:rPr>
          <w:t>Senate Journal</w:t>
        </w:r>
        <w:r w:rsidRPr="004A74B3">
          <w:rPr>
            <w:rStyle w:val="Hyperlink"/>
            <w:rFonts w:cs="Times New Roman"/>
          </w:rPr>
          <w:noBreakHyphen/>
          <w:t>page 64</w:t>
        </w:r>
      </w:hyperlink>
      <w:r>
        <w:rPr>
          <w:rFonts w:cs="Times New Roman"/>
        </w:rPr>
        <w:t>)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5/13/2021</w:t>
      </w:r>
      <w:r>
        <w:rPr>
          <w:rFonts w:cs="Times New Roman"/>
        </w:rPr>
        <w:tab/>
      </w:r>
      <w:r>
        <w:rPr>
          <w:rFonts w:cs="Times New Roman"/>
        </w:rPr>
        <w:tab/>
        <w:t>Ratified R  71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05/17/21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Act No.  57</w:t>
      </w:r>
    </w:p>
    <w:p w:rsidR="00760F03" w:rsidRDefault="00760F03" w:rsidP="00760F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77377" w:rsidRPr="00277377" w:rsidRDefault="00277377" w:rsidP="0027737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szCs w:val="20"/>
        </w:rPr>
        <w:t xml:space="preserve">View the latest </w:t>
      </w:r>
      <w:hyperlink r:id="rId21" w:history="1">
        <w:r w:rsidRPr="00277377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277377">
        <w:rPr>
          <w:rFonts w:eastAsia="Times New Roman" w:cs="Times New Roman"/>
          <w:szCs w:val="20"/>
        </w:rPr>
        <w:t xml:space="preserve"> at the website</w:t>
      </w:r>
    </w:p>
    <w:p w:rsidR="00277377" w:rsidRPr="00277377" w:rsidRDefault="00277377" w:rsidP="0027737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277377" w:rsidRPr="00277377" w:rsidRDefault="00277377" w:rsidP="0027737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7377">
        <w:rPr>
          <w:rFonts w:eastAsia="Times New Roman" w:cs="Times New Roman"/>
          <w:b/>
          <w:szCs w:val="20"/>
        </w:rPr>
        <w:t>VERSIONS OF THIS BILL</w:t>
      </w:r>
    </w:p>
    <w:p w:rsidR="00277377" w:rsidRPr="00277377" w:rsidRDefault="00277377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7377" w:rsidRPr="00277377" w:rsidRDefault="00ED36DD" w:rsidP="0027737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2" w:history="1">
        <w:r w:rsidR="00277377" w:rsidRPr="00277377">
          <w:rPr>
            <w:rFonts w:eastAsia="Times New Roman" w:cs="Times New Roman"/>
            <w:color w:val="0000FF" w:themeColor="hyperlink"/>
            <w:szCs w:val="20"/>
            <w:u w:val="single"/>
          </w:rPr>
          <w:t>2/11/2021</w:t>
        </w:r>
      </w:hyperlink>
    </w:p>
    <w:p w:rsidR="00277377" w:rsidRPr="00277377" w:rsidRDefault="00ED36DD" w:rsidP="002773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277377" w:rsidRPr="00277377">
          <w:rPr>
            <w:rFonts w:eastAsia="Times New Roman" w:cs="Times New Roman"/>
            <w:color w:val="0000FF" w:themeColor="hyperlink"/>
            <w:szCs w:val="20"/>
            <w:u w:val="single"/>
          </w:rPr>
          <w:t>3/3/2021</w:t>
        </w:r>
      </w:hyperlink>
    </w:p>
    <w:p w:rsidR="00277377" w:rsidRPr="00277377" w:rsidRDefault="00ED36DD" w:rsidP="002773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277377" w:rsidRPr="00277377">
          <w:rPr>
            <w:rFonts w:eastAsia="Times New Roman" w:cs="Times New Roman"/>
            <w:color w:val="0000FF" w:themeColor="hyperlink"/>
            <w:szCs w:val="20"/>
            <w:u w:val="single"/>
          </w:rPr>
          <w:t>3/9/2021</w:t>
        </w:r>
      </w:hyperlink>
    </w:p>
    <w:p w:rsidR="00277377" w:rsidRPr="00277377" w:rsidRDefault="00ED36DD" w:rsidP="002773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277377" w:rsidRPr="00277377">
          <w:rPr>
            <w:rFonts w:eastAsia="Times New Roman" w:cs="Times New Roman"/>
            <w:color w:val="0000FF" w:themeColor="hyperlink"/>
            <w:szCs w:val="20"/>
            <w:u w:val="single"/>
          </w:rPr>
          <w:t>3/10/2021</w:t>
        </w:r>
      </w:hyperlink>
    </w:p>
    <w:p w:rsidR="00277377" w:rsidRPr="00277377" w:rsidRDefault="00ED36DD" w:rsidP="002773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277377" w:rsidRPr="00277377">
          <w:rPr>
            <w:rFonts w:eastAsia="Times New Roman" w:cs="Times New Roman"/>
            <w:color w:val="0000FF" w:themeColor="hyperlink"/>
            <w:szCs w:val="20"/>
            <w:u w:val="single"/>
          </w:rPr>
          <w:t>4/28/2021</w:t>
        </w:r>
      </w:hyperlink>
    </w:p>
    <w:p w:rsidR="00277377" w:rsidRPr="00277377" w:rsidRDefault="00ED36DD" w:rsidP="002773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277377" w:rsidRPr="00277377">
          <w:rPr>
            <w:rFonts w:eastAsia="Times New Roman" w:cs="Times New Roman"/>
            <w:color w:val="0000FF" w:themeColor="hyperlink"/>
            <w:szCs w:val="20"/>
            <w:u w:val="single"/>
          </w:rPr>
          <w:t>5/4/2021</w:t>
        </w:r>
      </w:hyperlink>
    </w:p>
    <w:p w:rsidR="00277377" w:rsidRPr="00277377" w:rsidRDefault="00ED36DD" w:rsidP="002773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277377" w:rsidRPr="00277377">
          <w:rPr>
            <w:rFonts w:eastAsia="Times New Roman" w:cs="Times New Roman"/>
            <w:color w:val="0000FF" w:themeColor="hyperlink"/>
            <w:szCs w:val="20"/>
            <w:u w:val="single"/>
          </w:rPr>
          <w:t>5/5/2021</w:t>
        </w:r>
      </w:hyperlink>
    </w:p>
    <w:p w:rsidR="00277377" w:rsidRPr="00277377" w:rsidRDefault="00277377" w:rsidP="002773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277377" w:rsidRDefault="00277377" w:rsidP="0027737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277377" w:rsidSect="0027737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(A57, R71, S545)</w:t>
      </w:r>
    </w:p>
    <w:p w:rsidR="00C217A3" w:rsidRPr="008836A5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217A3" w:rsidRPr="00277377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277377">
        <w:rPr>
          <w:rFonts w:cs="Times New Roman"/>
          <w:b/>
          <w:color w:val="000000" w:themeColor="text1"/>
          <w:szCs w:val="36"/>
        </w:rPr>
        <w:t xml:space="preserve">AN ACT </w:t>
      </w:r>
      <w:r w:rsidRPr="00277377">
        <w:rPr>
          <w:rFonts w:cs="Times New Roman"/>
          <w:b/>
          <w:color w:val="000000" w:themeColor="text1"/>
          <w:u w:color="000000" w:themeColor="text1"/>
        </w:rPr>
        <w:t>TO AMEND SECTION 50</w:t>
      </w:r>
      <w:r w:rsidRPr="00277377">
        <w:rPr>
          <w:rFonts w:cs="Times New Roman"/>
          <w:b/>
          <w:color w:val="000000" w:themeColor="text1"/>
          <w:u w:color="000000" w:themeColor="text1"/>
        </w:rPr>
        <w:noBreakHyphen/>
        <w:t>13</w:t>
      </w:r>
      <w:r w:rsidRPr="00277377">
        <w:rPr>
          <w:rFonts w:cs="Times New Roman"/>
          <w:b/>
          <w:color w:val="000000" w:themeColor="text1"/>
          <w:u w:color="000000" w:themeColor="text1"/>
        </w:rPr>
        <w:noBreakHyphen/>
        <w:t>675, CODE OF LAWS OF SOUTH CAROLINA, 1976, RELATING TO NONGAME FISHING DEVICES PERMITTED IN CERTAIN BODIES OF WATER, SO AS TO ALLOW FOR THE USE OF SET HOOKS WITHIN A CERTAIN PORTION OF THE SANTEE RIVER, TO ESTABLISH A LIMIT FOR THE NUMBER OF HOOP NETS A COMMERCIAL FISHING LICENSEE MAY USE ON THE WATEREE RIVER, AND TO PROHIBIT THE USE OF HOOP NETS ON THE CONGAREE RIVER.</w:t>
      </w:r>
    </w:p>
    <w:p w:rsidR="00C217A3" w:rsidRPr="00EB1FAB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5516B6">
        <w:rPr>
          <w:rFonts w:cs="Times New Roman"/>
          <w:b/>
          <w:color w:val="000000" w:themeColor="text1"/>
          <w:u w:color="000000" w:themeColor="text1"/>
        </w:rPr>
        <w:t xml:space="preserve"> </w:t>
      </w:r>
      <w:bookmarkStart w:id="1" w:name="titleend"/>
      <w:bookmarkEnd w:id="1"/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72E9E">
        <w:rPr>
          <w:rFonts w:cs="Times New Roman"/>
        </w:rPr>
        <w:t>Be it enacted by the General Assembly of the State of South Carolina:</w:t>
      </w: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217A3" w:rsidRPr="00136AB8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Set hooks allowed on Santee River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>SECTION</w:t>
      </w:r>
      <w:r w:rsidRPr="00172E9E">
        <w:rPr>
          <w:rFonts w:cs="Times New Roman"/>
          <w:color w:val="000000" w:themeColor="text1"/>
          <w:u w:color="000000" w:themeColor="text1"/>
        </w:rPr>
        <w:tab/>
        <w:t>1.</w:t>
      </w:r>
      <w:r w:rsidRPr="00172E9E">
        <w:rPr>
          <w:rFonts w:cs="Times New Roman"/>
          <w:color w:val="000000" w:themeColor="text1"/>
          <w:u w:color="000000" w:themeColor="text1"/>
        </w:rPr>
        <w:tab/>
        <w:t>Section 50</w:t>
      </w:r>
      <w:r w:rsidRPr="00172E9E">
        <w:rPr>
          <w:rFonts w:cs="Times New Roman"/>
          <w:color w:val="000000" w:themeColor="text1"/>
          <w:u w:color="000000" w:themeColor="text1"/>
        </w:rPr>
        <w:noBreakHyphen/>
        <w:t>13</w:t>
      </w:r>
      <w:r w:rsidRPr="00172E9E">
        <w:rPr>
          <w:rFonts w:cs="Times New Roman"/>
          <w:color w:val="000000" w:themeColor="text1"/>
          <w:u w:color="000000" w:themeColor="text1"/>
        </w:rPr>
        <w:noBreakHyphen/>
        <w:t xml:space="preserve">675(46) of the 1976 Code is amended to read: 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  <w:t>“(46)</w:t>
      </w:r>
      <w:r w:rsidRPr="00172E9E">
        <w:rPr>
          <w:rFonts w:cs="Times New Roman"/>
          <w:color w:val="000000" w:themeColor="text1"/>
          <w:u w:color="000000" w:themeColor="text1"/>
        </w:rPr>
        <w:tab/>
        <w:t>Santee River, from USGS gauging station 1715 about 2.4 miles below Santee Dam downstream to the saltwater/freshwater dividing line including the North and South Santee Rivers: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(a)</w:t>
      </w:r>
      <w:r w:rsidRPr="00172E9E">
        <w:rPr>
          <w:rFonts w:cs="Times New Roman"/>
          <w:color w:val="000000" w:themeColor="text1"/>
          <w:u w:color="000000" w:themeColor="text1"/>
        </w:rPr>
        <w:tab/>
        <w:t>eel pots: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 xml:space="preserve">(i) </w:t>
      </w:r>
      <w:r w:rsidRPr="00172E9E">
        <w:rPr>
          <w:rFonts w:cs="Times New Roman"/>
          <w:color w:val="000000" w:themeColor="text1"/>
          <w:u w:color="000000" w:themeColor="text1"/>
        </w:rPr>
        <w:tab/>
        <w:t>recreational license</w:t>
      </w:r>
      <w:r w:rsidRPr="00172E9E">
        <w:rPr>
          <w:rFonts w:cs="Times New Roman"/>
          <w:lang w:val="en-PH"/>
        </w:rPr>
        <w:t>—</w:t>
      </w:r>
      <w:r w:rsidRPr="00172E9E">
        <w:rPr>
          <w:rFonts w:cs="Times New Roman"/>
          <w:color w:val="000000" w:themeColor="text1"/>
          <w:u w:color="000000" w:themeColor="text1"/>
        </w:rPr>
        <w:t>two;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(ii)</w:t>
      </w:r>
      <w:r w:rsidRPr="00172E9E">
        <w:rPr>
          <w:rFonts w:cs="Times New Roman"/>
          <w:color w:val="000000" w:themeColor="text1"/>
          <w:u w:color="000000" w:themeColor="text1"/>
        </w:rPr>
        <w:tab/>
        <w:t>commercial license</w:t>
      </w:r>
      <w:r w:rsidRPr="00172E9E">
        <w:rPr>
          <w:rFonts w:cs="Times New Roman"/>
          <w:lang w:val="en-PH"/>
        </w:rPr>
        <w:t>—</w:t>
      </w:r>
      <w:r w:rsidRPr="00172E9E">
        <w:rPr>
          <w:rFonts w:cs="Times New Roman"/>
          <w:color w:val="000000" w:themeColor="text1"/>
          <w:u w:color="000000" w:themeColor="text1"/>
        </w:rPr>
        <w:t>seventy</w:t>
      </w:r>
      <w:r w:rsidRPr="00172E9E">
        <w:rPr>
          <w:rFonts w:cs="Times New Roman"/>
          <w:color w:val="000000" w:themeColor="text1"/>
          <w:u w:color="000000" w:themeColor="text1"/>
        </w:rPr>
        <w:noBreakHyphen/>
        <w:t>five;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(b)</w:t>
      </w:r>
      <w:r w:rsidRPr="00172E9E">
        <w:rPr>
          <w:rFonts w:cs="Times New Roman"/>
          <w:color w:val="000000" w:themeColor="text1"/>
          <w:u w:color="000000" w:themeColor="text1"/>
        </w:rPr>
        <w:tab/>
        <w:t>skimbow nets: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 xml:space="preserve">(i) </w:t>
      </w:r>
      <w:r w:rsidRPr="00172E9E">
        <w:rPr>
          <w:rFonts w:cs="Times New Roman"/>
          <w:color w:val="000000" w:themeColor="text1"/>
          <w:u w:color="000000" w:themeColor="text1"/>
        </w:rPr>
        <w:tab/>
        <w:t>recreational license only</w:t>
      </w:r>
      <w:r w:rsidRPr="00172E9E">
        <w:rPr>
          <w:rFonts w:cs="Times New Roman"/>
          <w:lang w:val="en-PH"/>
        </w:rPr>
        <w:t>—</w:t>
      </w:r>
      <w:r w:rsidRPr="00172E9E">
        <w:rPr>
          <w:rFonts w:cs="Times New Roman"/>
          <w:color w:val="000000" w:themeColor="text1"/>
          <w:u w:color="000000" w:themeColor="text1"/>
        </w:rPr>
        <w:t>one;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(c)</w:t>
      </w:r>
      <w:r w:rsidRPr="00172E9E">
        <w:rPr>
          <w:rFonts w:cs="Times New Roman"/>
          <w:color w:val="000000" w:themeColor="text1"/>
          <w:u w:color="000000" w:themeColor="text1"/>
        </w:rPr>
        <w:tab/>
        <w:t>traps: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(i)</w:t>
      </w:r>
      <w:r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recreational license</w:t>
      </w:r>
      <w:r w:rsidRPr="00172E9E">
        <w:rPr>
          <w:rFonts w:cs="Times New Roman"/>
          <w:lang w:val="en-PH"/>
        </w:rPr>
        <w:t>—</w:t>
      </w:r>
      <w:r w:rsidRPr="00172E9E">
        <w:rPr>
          <w:rFonts w:cs="Times New Roman"/>
          <w:color w:val="000000" w:themeColor="text1"/>
          <w:u w:color="000000" w:themeColor="text1"/>
        </w:rPr>
        <w:t>two;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(ii)</w:t>
      </w:r>
      <w:r w:rsidRPr="00172E9E">
        <w:rPr>
          <w:rFonts w:cs="Times New Roman"/>
          <w:color w:val="000000" w:themeColor="text1"/>
          <w:u w:color="000000" w:themeColor="text1"/>
        </w:rPr>
        <w:tab/>
        <w:t>commercial license</w:t>
      </w:r>
      <w:r w:rsidRPr="00172E9E">
        <w:rPr>
          <w:rFonts w:cs="Times New Roman"/>
          <w:lang w:val="en-PH"/>
        </w:rPr>
        <w:t>—</w:t>
      </w:r>
      <w:r w:rsidRPr="00172E9E">
        <w:rPr>
          <w:rFonts w:cs="Times New Roman"/>
          <w:color w:val="000000" w:themeColor="text1"/>
          <w:u w:color="000000" w:themeColor="text1"/>
        </w:rPr>
        <w:t>fifty;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(d)</w:t>
      </w:r>
      <w:r w:rsidRPr="00172E9E">
        <w:rPr>
          <w:rFonts w:cs="Times New Roman"/>
          <w:color w:val="000000" w:themeColor="text1"/>
          <w:u w:color="000000" w:themeColor="text1"/>
        </w:rPr>
        <w:tab/>
        <w:t>trotlines: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(i)</w:t>
      </w:r>
      <w:r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recreational license</w:t>
      </w:r>
      <w:r w:rsidRPr="00172E9E">
        <w:rPr>
          <w:rFonts w:cs="Times New Roman"/>
          <w:lang w:val="en-PH"/>
        </w:rPr>
        <w:t>—</w:t>
      </w:r>
      <w:r w:rsidRPr="00172E9E">
        <w:rPr>
          <w:rFonts w:cs="Times New Roman"/>
          <w:color w:val="000000" w:themeColor="text1"/>
          <w:u w:color="000000" w:themeColor="text1"/>
        </w:rPr>
        <w:t>one line with fifty hooks maximum;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(ii)</w:t>
      </w:r>
      <w:r w:rsidRPr="00172E9E">
        <w:rPr>
          <w:rFonts w:cs="Times New Roman"/>
          <w:color w:val="000000" w:themeColor="text1"/>
          <w:u w:color="000000" w:themeColor="text1"/>
        </w:rPr>
        <w:tab/>
        <w:t>commercial license</w:t>
      </w:r>
      <w:r w:rsidRPr="00172E9E">
        <w:rPr>
          <w:rFonts w:cs="Times New Roman"/>
          <w:lang w:val="en-PH"/>
        </w:rPr>
        <w:t>—</w:t>
      </w:r>
      <w:r w:rsidRPr="00172E9E">
        <w:rPr>
          <w:rFonts w:cs="Times New Roman"/>
          <w:color w:val="000000" w:themeColor="text1"/>
          <w:u w:color="000000" w:themeColor="text1"/>
        </w:rPr>
        <w:t>five lines with two hundred fifty hooks maximum;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(e)</w:t>
      </w:r>
      <w:r w:rsidRPr="00172E9E">
        <w:rPr>
          <w:rFonts w:cs="Times New Roman"/>
          <w:color w:val="000000" w:themeColor="text1"/>
          <w:u w:color="000000" w:themeColor="text1"/>
        </w:rPr>
        <w:tab/>
        <w:t>set hooks: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(i)</w:t>
      </w:r>
      <w:r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recreational license</w:t>
      </w:r>
      <w:r w:rsidRPr="00172E9E">
        <w:rPr>
          <w:rFonts w:cs="Times New Roman"/>
          <w:lang w:val="en-PH"/>
        </w:rPr>
        <w:t>—</w:t>
      </w:r>
      <w:r w:rsidRPr="00172E9E">
        <w:rPr>
          <w:rFonts w:cs="Times New Roman"/>
          <w:color w:val="000000" w:themeColor="text1"/>
          <w:u w:color="000000" w:themeColor="text1"/>
        </w:rPr>
        <w:t>fifty;</w:t>
      </w: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</w:r>
      <w:r w:rsidRPr="00172E9E">
        <w:rPr>
          <w:rFonts w:cs="Times New Roman"/>
          <w:color w:val="000000" w:themeColor="text1"/>
          <w:u w:color="000000" w:themeColor="text1"/>
        </w:rPr>
        <w:tab/>
        <w:t>(ii)</w:t>
      </w:r>
      <w:r w:rsidRPr="00172E9E">
        <w:rPr>
          <w:rFonts w:cs="Times New Roman"/>
          <w:color w:val="000000" w:themeColor="text1"/>
          <w:u w:color="000000" w:themeColor="text1"/>
        </w:rPr>
        <w:tab/>
        <w:t>commercial license</w:t>
      </w:r>
      <w:r w:rsidRPr="00172E9E">
        <w:rPr>
          <w:rFonts w:cs="Times New Roman"/>
          <w:lang w:val="en-PH"/>
        </w:rPr>
        <w:t>—</w:t>
      </w:r>
      <w:r w:rsidRPr="00172E9E">
        <w:rPr>
          <w:rFonts w:cs="Times New Roman"/>
          <w:color w:val="000000" w:themeColor="text1"/>
          <w:u w:color="000000" w:themeColor="text1"/>
        </w:rPr>
        <w:t>fifty;”</w:t>
      </w: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</w:p>
    <w:p w:rsidR="00C217A3" w:rsidRPr="00136AB8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136AB8">
        <w:rPr>
          <w:rFonts w:cs="Times New Roman"/>
          <w:b/>
          <w:color w:val="000000" w:themeColor="text1"/>
          <w:u w:color="000000" w:themeColor="text1"/>
        </w:rPr>
        <w:lastRenderedPageBreak/>
        <w:t>Hoop nets on Wateree River, commercial license limit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172E9E">
        <w:rPr>
          <w:rFonts w:cs="Times New Roman"/>
          <w:snapToGrid w:val="0"/>
        </w:rPr>
        <w:t>SECTION</w:t>
      </w:r>
      <w:r w:rsidRPr="00172E9E">
        <w:rPr>
          <w:rFonts w:cs="Times New Roman"/>
          <w:snapToGrid w:val="0"/>
        </w:rPr>
        <w:tab/>
        <w:t>2.</w:t>
      </w:r>
      <w:r w:rsidRPr="00172E9E">
        <w:rPr>
          <w:rFonts w:cs="Times New Roman"/>
          <w:snapToGrid w:val="0"/>
        </w:rPr>
        <w:tab/>
        <w:t>Section 50</w:t>
      </w:r>
      <w:r w:rsidRPr="00172E9E">
        <w:rPr>
          <w:rFonts w:cs="Times New Roman"/>
          <w:snapToGrid w:val="0"/>
        </w:rPr>
        <w:noBreakHyphen/>
        <w:t>13</w:t>
      </w:r>
      <w:r w:rsidRPr="00172E9E">
        <w:rPr>
          <w:rFonts w:cs="Times New Roman"/>
          <w:snapToGrid w:val="0"/>
        </w:rPr>
        <w:noBreakHyphen/>
        <w:t>675(55)(a) of the 1976 Code is amended by adding: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172E9E">
        <w:rPr>
          <w:rFonts w:cs="Times New Roman"/>
          <w:snapToGrid w:val="0"/>
        </w:rPr>
        <w:tab/>
        <w:t>“(i)</w:t>
      </w:r>
      <w:r w:rsidRPr="00172E9E">
        <w:rPr>
          <w:rFonts w:cs="Times New Roman"/>
          <w:snapToGrid w:val="0"/>
        </w:rPr>
        <w:tab/>
        <w:t>commercial license only—ten;”</w:t>
      </w: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217A3" w:rsidRPr="00136AB8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136AB8">
        <w:rPr>
          <w:rFonts w:cs="Times New Roman"/>
          <w:b/>
          <w:color w:val="000000" w:themeColor="text1"/>
          <w:u w:color="000000" w:themeColor="text1"/>
        </w:rPr>
        <w:t xml:space="preserve">Hoop nets </w:t>
      </w:r>
      <w:r>
        <w:rPr>
          <w:rFonts w:cs="Times New Roman"/>
          <w:b/>
          <w:color w:val="000000" w:themeColor="text1"/>
          <w:u w:color="000000" w:themeColor="text1"/>
        </w:rPr>
        <w:t>prohibited on Congaree River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>SECTION</w:t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</w:rPr>
        <w:t>3</w:t>
      </w:r>
      <w:r w:rsidRPr="00172E9E">
        <w:rPr>
          <w:rFonts w:eastAsia="Calibri" w:cs="Times New Roman"/>
          <w:u w:color="000000"/>
        </w:rPr>
        <w:t xml:space="preserve">. </w:t>
      </w:r>
      <w:r w:rsidRPr="00172E9E">
        <w:rPr>
          <w:rFonts w:eastAsia="Calibri" w:cs="Times New Roman"/>
          <w:u w:color="000000"/>
        </w:rPr>
        <w:tab/>
        <w:t>Section 50</w:t>
      </w:r>
      <w:r w:rsidRPr="00172E9E">
        <w:rPr>
          <w:rFonts w:eastAsia="Calibri" w:cs="Times New Roman"/>
          <w:u w:color="000000"/>
        </w:rPr>
        <w:noBreakHyphen/>
        <w:t>13</w:t>
      </w:r>
      <w:r w:rsidRPr="00172E9E">
        <w:rPr>
          <w:rFonts w:eastAsia="Calibri" w:cs="Times New Roman"/>
          <w:u w:color="000000"/>
        </w:rPr>
        <w:noBreakHyphen/>
        <w:t>675(9) of th</w:t>
      </w:r>
      <w:r>
        <w:rPr>
          <w:rFonts w:eastAsia="Calibri" w:cs="Times New Roman"/>
          <w:u w:color="000000"/>
        </w:rPr>
        <w:t>e 1976 Code is amended to read: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ab/>
        <w:t>“(9)</w:t>
      </w:r>
      <w:r w:rsidRPr="00172E9E">
        <w:rPr>
          <w:rFonts w:eastAsia="Calibri" w:cs="Times New Roman"/>
          <w:u w:color="000000"/>
        </w:rPr>
        <w:tab/>
        <w:t>Congaree River: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(a)</w:t>
      </w:r>
      <w:r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>set hooks: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(i)</w:t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recreational license—fifty;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(ii)</w:t>
      </w:r>
      <w:r w:rsidRPr="00172E9E">
        <w:rPr>
          <w:rFonts w:eastAsia="Calibri" w:cs="Times New Roman"/>
          <w:u w:color="000000"/>
        </w:rPr>
        <w:tab/>
        <w:t>commercial license—fifty;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(b)</w:t>
      </w:r>
      <w:r w:rsidRPr="00172E9E">
        <w:rPr>
          <w:rFonts w:eastAsia="Calibri" w:cs="Times New Roman"/>
          <w:u w:color="000000"/>
        </w:rPr>
        <w:tab/>
        <w:t>traps: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(i)</w:t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recreational license—two;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(ii)</w:t>
      </w:r>
      <w:r w:rsidRPr="00172E9E">
        <w:rPr>
          <w:rFonts w:eastAsia="Calibri" w:cs="Times New Roman"/>
          <w:u w:color="000000"/>
        </w:rPr>
        <w:tab/>
        <w:t>commercial license—ten;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(c)</w:t>
      </w:r>
      <w:r w:rsidRPr="00172E9E">
        <w:rPr>
          <w:rFonts w:eastAsia="Calibri" w:cs="Times New Roman"/>
          <w:u w:color="000000"/>
        </w:rPr>
        <w:tab/>
        <w:t>trotlines: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(i)</w:t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recreational license—one line with fifty hooks maximum;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</w:r>
      <w:r w:rsidRPr="00172E9E">
        <w:rPr>
          <w:rFonts w:eastAsia="Calibri" w:cs="Times New Roman"/>
          <w:u w:color="000000"/>
        </w:rPr>
        <w:tab/>
        <w:t>(ii)</w:t>
      </w:r>
      <w:r w:rsidRPr="00172E9E">
        <w:rPr>
          <w:rFonts w:eastAsia="Calibri" w:cs="Times New Roman"/>
          <w:u w:color="000000"/>
        </w:rPr>
        <w:tab/>
        <w:t>commercial license—three lines with one hundred fifty hooks maximum;</w:t>
      </w:r>
      <w:r>
        <w:rPr>
          <w:rFonts w:eastAsia="Calibri" w:cs="Times New Roman"/>
          <w:u w:color="000000"/>
        </w:rPr>
        <w:t>”</w:t>
      </w: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217A3" w:rsidRPr="00136AB8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136AB8">
        <w:rPr>
          <w:rFonts w:cs="Times New Roman"/>
          <w:b/>
        </w:rPr>
        <w:t>Time effective</w:t>
      </w: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217A3" w:rsidRPr="00172E9E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72E9E">
        <w:rPr>
          <w:rFonts w:cs="Times New Roman"/>
        </w:rPr>
        <w:t>SECTION</w:t>
      </w:r>
      <w:r w:rsidRPr="00172E9E">
        <w:rPr>
          <w:rFonts w:cs="Times New Roman"/>
        </w:rPr>
        <w:tab/>
        <w:t>4.</w:t>
      </w:r>
      <w:r w:rsidRPr="00172E9E">
        <w:rPr>
          <w:rFonts w:cs="Times New Roman"/>
        </w:rPr>
        <w:tab/>
        <w:t>This act takes effect upon approval by the Governor.</w:t>
      </w: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C217A3" w:rsidRDefault="00C217A3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</w:t>
      </w:r>
    </w:p>
    <w:p w:rsidR="00C217A3" w:rsidRDefault="00C217A3" w:rsidP="00C217A3">
      <w:pPr>
        <w:jc w:val="both"/>
        <w:rPr>
          <w:color w:val="000000" w:themeColor="text1"/>
        </w:rPr>
      </w:pPr>
    </w:p>
    <w:p w:rsidR="00C217A3" w:rsidRDefault="00C217A3" w:rsidP="00C217A3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EA54B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 </w:t>
      </w:r>
    </w:p>
    <w:p w:rsidR="00C217A3" w:rsidRDefault="00C217A3" w:rsidP="00C217A3">
      <w:pPr>
        <w:jc w:val="center"/>
        <w:rPr>
          <w:color w:val="000000" w:themeColor="text1"/>
        </w:rPr>
      </w:pPr>
    </w:p>
    <w:p w:rsidR="00C217A3" w:rsidRDefault="00C217A3" w:rsidP="00C217A3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277377" w:rsidRPr="004716A1" w:rsidRDefault="00277377" w:rsidP="00C217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277377" w:rsidRPr="004716A1" w:rsidSect="00277377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E9" w:rsidRDefault="008473E9" w:rsidP="007D5FAC">
      <w:r>
        <w:separator/>
      </w:r>
    </w:p>
  </w:endnote>
  <w:endnote w:type="continuationSeparator" w:id="0">
    <w:p w:rsidR="008473E9" w:rsidRDefault="008473E9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77" w:rsidRPr="00277377" w:rsidRDefault="00277377" w:rsidP="0027737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C217A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77" w:rsidRDefault="00277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E9" w:rsidRDefault="008473E9" w:rsidP="007D5FAC">
      <w:r>
        <w:separator/>
      </w:r>
    </w:p>
  </w:footnote>
  <w:footnote w:type="continuationSeparator" w:id="0">
    <w:p w:rsidR="008473E9" w:rsidRDefault="008473E9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545"/>
    <w:docVar w:name="ActSecretary" w:val="Flint"/>
    <w:docVar w:name="ActSIdno" w:val="(80)  545CZ21"/>
    <w:docVar w:name="clipname" w:val="545CZ21"/>
    <w:docVar w:name="dvBillNumber" w:val="545"/>
    <w:docVar w:name="dvBillNumberPrefix" w:val="S"/>
    <w:docVar w:name="dvOriginalBody" w:val="Senate"/>
    <w:docVar w:name="OrigSENATEBillNo" w:val="545"/>
    <w:docVar w:name="SENATEACTFULLPATH" w:val="L:\COUNCIL\ACTS\545CZ21.DOCX"/>
    <w:docVar w:name="WhatActtype" w:val="AN ACT"/>
  </w:docVars>
  <w:rsids>
    <w:rsidRoot w:val="008473E9"/>
    <w:rsid w:val="00002DE0"/>
    <w:rsid w:val="00017F29"/>
    <w:rsid w:val="00020349"/>
    <w:rsid w:val="00021B0B"/>
    <w:rsid w:val="00030487"/>
    <w:rsid w:val="00040C05"/>
    <w:rsid w:val="0004579B"/>
    <w:rsid w:val="00051B4F"/>
    <w:rsid w:val="00055653"/>
    <w:rsid w:val="00061450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3728"/>
    <w:rsid w:val="000B56CB"/>
    <w:rsid w:val="000D356E"/>
    <w:rsid w:val="000D6F51"/>
    <w:rsid w:val="000F0C3D"/>
    <w:rsid w:val="000F4902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397B"/>
    <w:rsid w:val="00134FF6"/>
    <w:rsid w:val="00135DDF"/>
    <w:rsid w:val="00136AA0"/>
    <w:rsid w:val="00136AB8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377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2216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27D8E"/>
    <w:rsid w:val="00334172"/>
    <w:rsid w:val="003348FE"/>
    <w:rsid w:val="00334EAC"/>
    <w:rsid w:val="003414FD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16A1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3B7"/>
    <w:rsid w:val="00522B8D"/>
    <w:rsid w:val="00530D7F"/>
    <w:rsid w:val="00531A4F"/>
    <w:rsid w:val="005325C5"/>
    <w:rsid w:val="0053326B"/>
    <w:rsid w:val="005342FC"/>
    <w:rsid w:val="005352AA"/>
    <w:rsid w:val="0053576C"/>
    <w:rsid w:val="0054323B"/>
    <w:rsid w:val="005515CE"/>
    <w:rsid w:val="005516B6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35A2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D6462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193C"/>
    <w:rsid w:val="00704FF9"/>
    <w:rsid w:val="007052EC"/>
    <w:rsid w:val="00707063"/>
    <w:rsid w:val="007127A6"/>
    <w:rsid w:val="007257FC"/>
    <w:rsid w:val="00731C9E"/>
    <w:rsid w:val="00734C77"/>
    <w:rsid w:val="00737039"/>
    <w:rsid w:val="007373C7"/>
    <w:rsid w:val="007469F9"/>
    <w:rsid w:val="0074783A"/>
    <w:rsid w:val="007514EF"/>
    <w:rsid w:val="00760F03"/>
    <w:rsid w:val="00761274"/>
    <w:rsid w:val="0076259F"/>
    <w:rsid w:val="00764BFB"/>
    <w:rsid w:val="00765D0A"/>
    <w:rsid w:val="007664A2"/>
    <w:rsid w:val="007746C2"/>
    <w:rsid w:val="00775216"/>
    <w:rsid w:val="00775B87"/>
    <w:rsid w:val="0078126A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3574"/>
    <w:rsid w:val="007F6631"/>
    <w:rsid w:val="007F6D46"/>
    <w:rsid w:val="007F7184"/>
    <w:rsid w:val="00800AD0"/>
    <w:rsid w:val="00801009"/>
    <w:rsid w:val="00804053"/>
    <w:rsid w:val="00821AAF"/>
    <w:rsid w:val="00825CB2"/>
    <w:rsid w:val="008278C5"/>
    <w:rsid w:val="00832F5E"/>
    <w:rsid w:val="00834B27"/>
    <w:rsid w:val="00836D7F"/>
    <w:rsid w:val="0084163A"/>
    <w:rsid w:val="00841A98"/>
    <w:rsid w:val="00841BFC"/>
    <w:rsid w:val="008449B6"/>
    <w:rsid w:val="008473E9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C50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289A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6EA6"/>
    <w:rsid w:val="009C170D"/>
    <w:rsid w:val="009C1E09"/>
    <w:rsid w:val="009D0B32"/>
    <w:rsid w:val="009D4A6C"/>
    <w:rsid w:val="009D75E7"/>
    <w:rsid w:val="009F42DA"/>
    <w:rsid w:val="00A03978"/>
    <w:rsid w:val="00A050C0"/>
    <w:rsid w:val="00A062DB"/>
    <w:rsid w:val="00A14F94"/>
    <w:rsid w:val="00A17EA3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85982"/>
    <w:rsid w:val="00A87590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0A34"/>
    <w:rsid w:val="00B83DA1"/>
    <w:rsid w:val="00B846E9"/>
    <w:rsid w:val="00BA443B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17A3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6714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77F4"/>
    <w:rsid w:val="00D00681"/>
    <w:rsid w:val="00D04DCB"/>
    <w:rsid w:val="00D1180E"/>
    <w:rsid w:val="00D12486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443A"/>
    <w:rsid w:val="00D366FE"/>
    <w:rsid w:val="00D36CF8"/>
    <w:rsid w:val="00D375C1"/>
    <w:rsid w:val="00D461BE"/>
    <w:rsid w:val="00D474CA"/>
    <w:rsid w:val="00D50FB9"/>
    <w:rsid w:val="00D56467"/>
    <w:rsid w:val="00D63471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9786B"/>
    <w:rsid w:val="00DA1730"/>
    <w:rsid w:val="00DA77C1"/>
    <w:rsid w:val="00DB01BE"/>
    <w:rsid w:val="00DB1297"/>
    <w:rsid w:val="00DC093F"/>
    <w:rsid w:val="00DC6CFE"/>
    <w:rsid w:val="00DC7BA4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E00FC9"/>
    <w:rsid w:val="00E02CA8"/>
    <w:rsid w:val="00E076BB"/>
    <w:rsid w:val="00E14905"/>
    <w:rsid w:val="00E16CB3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1FAB"/>
    <w:rsid w:val="00EB223A"/>
    <w:rsid w:val="00EC47CE"/>
    <w:rsid w:val="00EC6AE8"/>
    <w:rsid w:val="00ED4871"/>
    <w:rsid w:val="00EE42B4"/>
    <w:rsid w:val="00EE663F"/>
    <w:rsid w:val="00EF0E4A"/>
    <w:rsid w:val="00EF3301"/>
    <w:rsid w:val="00EF4E9D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7567DE83-B7BC-428A-9B04-1A60ED9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73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D1248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73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6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210309.docx" TargetMode="External"/><Relationship Id="rId13" Type="http://schemas.openxmlformats.org/officeDocument/2006/relationships/hyperlink" Target="file:///h:\hj\20210428.docx" TargetMode="External"/><Relationship Id="rId18" Type="http://schemas.openxmlformats.org/officeDocument/2006/relationships/hyperlink" Target="file:///h:\hj\20210505.docx" TargetMode="External"/><Relationship Id="rId26" Type="http://schemas.openxmlformats.org/officeDocument/2006/relationships/hyperlink" Target="file:///p:\pprever\2021-22\545_20210428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statehouse.gov/billsearch.php?billnumbers=545&amp;session=124&amp;summary=B" TargetMode="External"/><Relationship Id="rId7" Type="http://schemas.openxmlformats.org/officeDocument/2006/relationships/hyperlink" Target="file:///h:\sj\20210309.docx" TargetMode="External"/><Relationship Id="rId12" Type="http://schemas.openxmlformats.org/officeDocument/2006/relationships/hyperlink" Target="file:///h:\hj\20210311.docx" TargetMode="External"/><Relationship Id="rId17" Type="http://schemas.openxmlformats.org/officeDocument/2006/relationships/hyperlink" Target="file:///h:\hj\20210504.docx" TargetMode="External"/><Relationship Id="rId25" Type="http://schemas.openxmlformats.org/officeDocument/2006/relationships/hyperlink" Target="file:///p:\pprever\2021-22\545_20210310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\20210504.docx" TargetMode="External"/><Relationship Id="rId20" Type="http://schemas.openxmlformats.org/officeDocument/2006/relationships/hyperlink" Target="file:///h:\sj\20210506.docx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h:\sj\20210303.docx" TargetMode="External"/><Relationship Id="rId11" Type="http://schemas.openxmlformats.org/officeDocument/2006/relationships/hyperlink" Target="file:///h:\hj\20210311.docx" TargetMode="External"/><Relationship Id="rId24" Type="http://schemas.openxmlformats.org/officeDocument/2006/relationships/hyperlink" Target="file:///p:\pprever\2021-22\545_20210309.docx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h:\hj\20210504.docx" TargetMode="External"/><Relationship Id="rId23" Type="http://schemas.openxmlformats.org/officeDocument/2006/relationships/hyperlink" Target="file:///p:\pprever\2021-22\545_20210303.docx" TargetMode="External"/><Relationship Id="rId28" Type="http://schemas.openxmlformats.org/officeDocument/2006/relationships/hyperlink" Target="file:///p:\pprever\2021-22\545_20210505.docx" TargetMode="External"/><Relationship Id="rId10" Type="http://schemas.openxmlformats.org/officeDocument/2006/relationships/hyperlink" Target="file:///h:\sj\20210310.docx" TargetMode="External"/><Relationship Id="rId19" Type="http://schemas.openxmlformats.org/officeDocument/2006/relationships/hyperlink" Target="file:///h:\sj\20210506.docx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h:\sj\20210309.docx" TargetMode="External"/><Relationship Id="rId14" Type="http://schemas.openxmlformats.org/officeDocument/2006/relationships/hyperlink" Target="file:///h:\hj\20210429.docx" TargetMode="External"/><Relationship Id="rId22" Type="http://schemas.openxmlformats.org/officeDocument/2006/relationships/hyperlink" Target="file:///p:\pprever\2021-22\545_20210211.docx" TargetMode="External"/><Relationship Id="rId27" Type="http://schemas.openxmlformats.org/officeDocument/2006/relationships/hyperlink" Target="file:///p:\pprever\2021-22\545_20210504.docx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4594</Characters>
  <Application>Microsoft Office Word</Application>
  <DocSecurity>0</DocSecurity>
  <Lines>114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545: Santee River Set Hooks - South Carolina Legislature Online</dc:title>
  <dc:subject/>
  <dc:creator>Del Rosa Flint</dc:creator>
  <cp:keywords/>
  <dc:description/>
  <cp:lastModifiedBy>Danny Crook</cp:lastModifiedBy>
  <cp:revision>2</cp:revision>
  <cp:lastPrinted>2021-05-07T14:28:00Z</cp:lastPrinted>
  <dcterms:created xsi:type="dcterms:W3CDTF">2021-06-14T13:09:00Z</dcterms:created>
  <dcterms:modified xsi:type="dcterms:W3CDTF">2021-06-14T13:09:00Z</dcterms:modified>
</cp:coreProperties>
</file>