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706" w:rsidRPr="00E10706" w:rsidRDefault="00E10706" w:rsidP="00E107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0706">
        <w:rPr>
          <w:rFonts w:cs="Times New Roman"/>
          <w:b/>
        </w:rPr>
        <w:t>South Carolina General Assembly</w:t>
      </w:r>
    </w:p>
    <w:p w:rsidR="00E10706" w:rsidRPr="00E10706" w:rsidRDefault="00E10706" w:rsidP="00E107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0706">
        <w:rPr>
          <w:rFonts w:cs="Times New Roman"/>
        </w:rPr>
        <w:t>124th Session, 2021-2022</w:t>
      </w:r>
    </w:p>
    <w:p w:rsidR="00E10706" w:rsidRPr="00E10706" w:rsidRDefault="00E10706" w:rsidP="00E107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0706" w:rsidRPr="00E10706" w:rsidRDefault="002B610A" w:rsidP="00E107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A86, R105, S675</w:t>
      </w:r>
    </w:p>
    <w:p w:rsidR="00E10706" w:rsidRPr="00E10706" w:rsidRDefault="00E10706" w:rsidP="00E107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10706" w:rsidRPr="00E10706" w:rsidRDefault="00E10706" w:rsidP="00E107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0706">
        <w:rPr>
          <w:rFonts w:cs="Times New Roman"/>
          <w:b/>
        </w:rPr>
        <w:t>STATUS INFORMATION</w:t>
      </w:r>
    </w:p>
    <w:p w:rsidR="00E10706" w:rsidRPr="00E10706" w:rsidRDefault="00E10706" w:rsidP="00E107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0706" w:rsidRPr="00E10706" w:rsidRDefault="00E10706" w:rsidP="00E107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0706">
        <w:rPr>
          <w:rFonts w:cs="Times New Roman"/>
        </w:rPr>
        <w:t>General Bill</w:t>
      </w:r>
    </w:p>
    <w:p w:rsidR="00E10706" w:rsidRPr="00E10706" w:rsidRDefault="00E10706" w:rsidP="00E107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0706">
        <w:rPr>
          <w:rFonts w:cs="Times New Roman"/>
        </w:rPr>
        <w:t>Sponsors: Senators Kimbrell, Rice, Talley, Peeler, Gambrell, Turner, Alexander, Bennett, Garrett and Cash</w:t>
      </w:r>
    </w:p>
    <w:p w:rsidR="00E10706" w:rsidRPr="00E10706" w:rsidRDefault="00E10706" w:rsidP="00E107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0706">
        <w:rPr>
          <w:rFonts w:cs="Times New Roman"/>
        </w:rPr>
        <w:t>Document Path: l:\s-res\jk\009airl.sp.jk.docx</w:t>
      </w:r>
    </w:p>
    <w:p w:rsidR="00E10706" w:rsidRPr="00E10706" w:rsidRDefault="00E10706" w:rsidP="00E107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0706">
        <w:rPr>
          <w:rFonts w:cs="Times New Roman"/>
        </w:rPr>
        <w:t>Companion/Similar bill(s): 360, 3706</w:t>
      </w:r>
    </w:p>
    <w:p w:rsidR="00E10706" w:rsidRPr="00E10706" w:rsidRDefault="00E10706" w:rsidP="00E107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6A2B" w:rsidRDefault="00886A2B" w:rsidP="00E107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16, 2021</w:t>
      </w:r>
    </w:p>
    <w:p w:rsidR="00886A2B" w:rsidRDefault="00886A2B" w:rsidP="00E107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13, 2021</w:t>
      </w:r>
    </w:p>
    <w:p w:rsidR="00886A2B" w:rsidRDefault="00886A2B" w:rsidP="00E107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7, 2021</w:t>
      </w:r>
    </w:p>
    <w:p w:rsidR="00886A2B" w:rsidRDefault="00886A2B" w:rsidP="00E107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13, 2021</w:t>
      </w:r>
    </w:p>
    <w:p w:rsidR="00886A2B" w:rsidRDefault="00886A2B" w:rsidP="00E107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18, 2021, Signed</w:t>
      </w:r>
    </w:p>
    <w:p w:rsidR="00886A2B" w:rsidRDefault="00886A2B" w:rsidP="00E107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0706" w:rsidRPr="00E10706" w:rsidRDefault="00E10706" w:rsidP="00E107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0706">
        <w:rPr>
          <w:rFonts w:cs="Times New Roman"/>
        </w:rPr>
        <w:t>Summary: Airlines, crediting property tax</w:t>
      </w:r>
    </w:p>
    <w:p w:rsidR="00E10706" w:rsidRPr="00E10706" w:rsidRDefault="00E10706" w:rsidP="00E107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0706" w:rsidRPr="00E10706" w:rsidRDefault="00E10706" w:rsidP="00E107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0706" w:rsidRPr="00E10706" w:rsidRDefault="00E10706" w:rsidP="00E10706">
      <w:pPr>
        <w:widowControl w:val="0"/>
        <w:tabs>
          <w:tab w:val="center" w:pos="590"/>
          <w:tab w:val="center" w:pos="1440"/>
          <w:tab w:val="left" w:pos="1872"/>
          <w:tab w:val="left" w:pos="9187"/>
        </w:tabs>
        <w:rPr>
          <w:rFonts w:cs="Times New Roman"/>
        </w:rPr>
      </w:pPr>
      <w:r w:rsidRPr="00E10706">
        <w:rPr>
          <w:rFonts w:cs="Times New Roman"/>
          <w:b/>
        </w:rPr>
        <w:t>HISTORY OF LEGISLATIVE ACTIONS</w:t>
      </w:r>
    </w:p>
    <w:p w:rsidR="00E10706" w:rsidRPr="00E10706" w:rsidRDefault="00E10706" w:rsidP="00E10706">
      <w:pPr>
        <w:widowControl w:val="0"/>
        <w:tabs>
          <w:tab w:val="center" w:pos="590"/>
          <w:tab w:val="center" w:pos="1440"/>
          <w:tab w:val="left" w:pos="1872"/>
          <w:tab w:val="left" w:pos="9187"/>
        </w:tabs>
        <w:rPr>
          <w:rFonts w:cs="Times New Roman"/>
        </w:rPr>
      </w:pPr>
    </w:p>
    <w:p w:rsidR="00E10706" w:rsidRPr="00E10706" w:rsidRDefault="00E10706" w:rsidP="00E10706">
      <w:pPr>
        <w:widowControl w:val="0"/>
        <w:tabs>
          <w:tab w:val="center" w:pos="590"/>
          <w:tab w:val="center" w:pos="1440"/>
          <w:tab w:val="left" w:pos="1872"/>
          <w:tab w:val="left" w:pos="9187"/>
        </w:tabs>
        <w:rPr>
          <w:rFonts w:cs="Times New Roman"/>
        </w:rPr>
      </w:pPr>
      <w:r w:rsidRPr="00E10706">
        <w:rPr>
          <w:rFonts w:cs="Times New Roman"/>
          <w:u w:val="single"/>
        </w:rPr>
        <w:tab/>
        <w:t>Date</w:t>
      </w:r>
      <w:r w:rsidRPr="00E10706">
        <w:rPr>
          <w:rFonts w:cs="Times New Roman"/>
          <w:u w:val="single"/>
        </w:rPr>
        <w:tab/>
        <w:t>Body</w:t>
      </w:r>
      <w:r w:rsidRPr="00E10706">
        <w:rPr>
          <w:rFonts w:cs="Times New Roman"/>
          <w:u w:val="single"/>
        </w:rPr>
        <w:tab/>
        <w:t>Action Description with journal page number</w:t>
      </w:r>
      <w:r w:rsidRPr="00E10706">
        <w:rPr>
          <w:rFonts w:cs="Times New Roman"/>
          <w:u w:val="single"/>
        </w:rPr>
        <w:tab/>
      </w:r>
    </w:p>
    <w:p w:rsidR="002B610A" w:rsidRDefault="002B610A" w:rsidP="002B610A">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Senate</w:t>
      </w:r>
      <w:r>
        <w:rPr>
          <w:rFonts w:cs="Times New Roman"/>
        </w:rPr>
        <w:tab/>
        <w:t>Introduced and read first time (</w:t>
      </w:r>
      <w:hyperlink r:id="rId6" w:history="1">
        <w:r w:rsidRPr="00215954">
          <w:rPr>
            <w:rStyle w:val="Hyperlink"/>
            <w:rFonts w:cs="Times New Roman"/>
          </w:rPr>
          <w:t>Senate Journal</w:t>
        </w:r>
        <w:r w:rsidRPr="00215954">
          <w:rPr>
            <w:rStyle w:val="Hyperlink"/>
            <w:rFonts w:cs="Times New Roman"/>
          </w:rPr>
          <w:noBreakHyphen/>
          <w:t>page 5</w:t>
        </w:r>
      </w:hyperlink>
      <w:r>
        <w:rPr>
          <w:rFonts w:cs="Times New Roman"/>
        </w:rPr>
        <w:t>)</w:t>
      </w:r>
    </w:p>
    <w:p w:rsidR="002B610A" w:rsidRDefault="002B610A" w:rsidP="002B610A">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Senate</w:t>
      </w:r>
      <w:r>
        <w:rPr>
          <w:rFonts w:cs="Times New Roman"/>
        </w:rPr>
        <w:tab/>
        <w:t xml:space="preserve">Referred to Committee on </w:t>
      </w:r>
      <w:r w:rsidRPr="00215954">
        <w:rPr>
          <w:rFonts w:cs="Times New Roman"/>
          <w:b/>
        </w:rPr>
        <w:t>Finance</w:t>
      </w:r>
      <w:r>
        <w:rPr>
          <w:rFonts w:cs="Times New Roman"/>
        </w:rPr>
        <w:t xml:space="preserve"> (</w:t>
      </w:r>
      <w:hyperlink r:id="rId7" w:history="1">
        <w:r w:rsidRPr="00215954">
          <w:rPr>
            <w:rStyle w:val="Hyperlink"/>
            <w:rFonts w:cs="Times New Roman"/>
          </w:rPr>
          <w:t>Senate Journal</w:t>
        </w:r>
        <w:r w:rsidRPr="00215954">
          <w:rPr>
            <w:rStyle w:val="Hyperlink"/>
            <w:rFonts w:cs="Times New Roman"/>
          </w:rPr>
          <w:noBreakHyphen/>
          <w:t>page 5</w:t>
        </w:r>
      </w:hyperlink>
      <w:bookmarkStart w:id="0" w:name="_GoBack"/>
      <w:bookmarkEnd w:id="0"/>
      <w:r>
        <w:rPr>
          <w:rFonts w:cs="Times New Roman"/>
        </w:rPr>
        <w:t>)</w:t>
      </w:r>
    </w:p>
    <w:p w:rsidR="002B610A" w:rsidRDefault="002B610A" w:rsidP="002B610A">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 xml:space="preserve">Committee report: Favorable with amendment </w:t>
      </w:r>
      <w:r w:rsidRPr="00215954">
        <w:rPr>
          <w:rFonts w:cs="Times New Roman"/>
          <w:b/>
        </w:rPr>
        <w:t>Finance</w:t>
      </w:r>
      <w:r>
        <w:rPr>
          <w:rFonts w:cs="Times New Roman"/>
        </w:rPr>
        <w:t xml:space="preserve"> (</w:t>
      </w:r>
      <w:hyperlink r:id="rId8" w:history="1">
        <w:r w:rsidRPr="00215954">
          <w:rPr>
            <w:rStyle w:val="Hyperlink"/>
            <w:rFonts w:cs="Times New Roman"/>
          </w:rPr>
          <w:t>Senate Journal</w:t>
        </w:r>
        <w:r w:rsidRPr="00215954">
          <w:rPr>
            <w:rStyle w:val="Hyperlink"/>
            <w:rFonts w:cs="Times New Roman"/>
          </w:rPr>
          <w:noBreakHyphen/>
          <w:t>page 13</w:t>
        </w:r>
      </w:hyperlink>
      <w:r>
        <w:rPr>
          <w:rFonts w:cs="Times New Roman"/>
        </w:rPr>
        <w:t>)</w:t>
      </w:r>
    </w:p>
    <w:p w:rsidR="002B610A" w:rsidRDefault="002B610A" w:rsidP="002B610A">
      <w:pPr>
        <w:widowControl w:val="0"/>
        <w:tabs>
          <w:tab w:val="right" w:pos="1008"/>
          <w:tab w:val="left" w:pos="1152"/>
          <w:tab w:val="left" w:pos="1872"/>
          <w:tab w:val="left" w:pos="9187"/>
        </w:tabs>
        <w:ind w:left="2088" w:hanging="2088"/>
        <w:rPr>
          <w:rFonts w:cs="Times New Roman"/>
        </w:rPr>
      </w:pPr>
      <w:r>
        <w:rPr>
          <w:rFonts w:cs="Times New Roman"/>
        </w:rPr>
        <w:tab/>
        <w:t>4/1/2021</w:t>
      </w:r>
      <w:r>
        <w:rPr>
          <w:rFonts w:cs="Times New Roman"/>
        </w:rPr>
        <w:tab/>
      </w:r>
      <w:r>
        <w:rPr>
          <w:rFonts w:cs="Times New Roman"/>
        </w:rPr>
        <w:tab/>
        <w:t>Scrivener's error corrected</w:t>
      </w:r>
    </w:p>
    <w:p w:rsidR="002B610A" w:rsidRDefault="002B610A" w:rsidP="002B610A">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Committee Amendment Adopted (</w:t>
      </w:r>
      <w:hyperlink r:id="rId9" w:history="1">
        <w:r w:rsidRPr="00215954">
          <w:rPr>
            <w:rStyle w:val="Hyperlink"/>
            <w:rFonts w:cs="Times New Roman"/>
          </w:rPr>
          <w:t>Senate Journal</w:t>
        </w:r>
        <w:r w:rsidRPr="00215954">
          <w:rPr>
            <w:rStyle w:val="Hyperlink"/>
            <w:rFonts w:cs="Times New Roman"/>
          </w:rPr>
          <w:noBreakHyphen/>
          <w:t>page 60</w:t>
        </w:r>
      </w:hyperlink>
      <w:r>
        <w:rPr>
          <w:rFonts w:cs="Times New Roman"/>
        </w:rPr>
        <w:t>)</w:t>
      </w:r>
    </w:p>
    <w:p w:rsidR="002B610A" w:rsidRDefault="002B610A" w:rsidP="002B610A">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Read second time (</w:t>
      </w:r>
      <w:hyperlink r:id="rId10" w:history="1">
        <w:r w:rsidRPr="00215954">
          <w:rPr>
            <w:rStyle w:val="Hyperlink"/>
            <w:rFonts w:cs="Times New Roman"/>
          </w:rPr>
          <w:t>Senate Journal</w:t>
        </w:r>
        <w:r w:rsidRPr="00215954">
          <w:rPr>
            <w:rStyle w:val="Hyperlink"/>
            <w:rFonts w:cs="Times New Roman"/>
          </w:rPr>
          <w:noBreakHyphen/>
          <w:t>page 60</w:t>
        </w:r>
      </w:hyperlink>
      <w:r>
        <w:rPr>
          <w:rFonts w:cs="Times New Roman"/>
        </w:rPr>
        <w:t>)</w:t>
      </w:r>
    </w:p>
    <w:p w:rsidR="002B610A" w:rsidRDefault="002B610A" w:rsidP="002B610A">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1" w:history="1">
        <w:r w:rsidRPr="00215954">
          <w:rPr>
            <w:rStyle w:val="Hyperlink"/>
            <w:rFonts w:cs="Times New Roman"/>
          </w:rPr>
          <w:t>Senate Journal</w:t>
        </w:r>
        <w:r w:rsidRPr="00215954">
          <w:rPr>
            <w:rStyle w:val="Hyperlink"/>
            <w:rFonts w:cs="Times New Roman"/>
          </w:rPr>
          <w:noBreakHyphen/>
          <w:t>page 60</w:t>
        </w:r>
      </w:hyperlink>
      <w:r>
        <w:rPr>
          <w:rFonts w:cs="Times New Roman"/>
        </w:rPr>
        <w:t>)</w:t>
      </w:r>
    </w:p>
    <w:p w:rsidR="002B610A" w:rsidRDefault="002B610A" w:rsidP="002B610A">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r>
      <w:r>
        <w:rPr>
          <w:rFonts w:cs="Times New Roman"/>
        </w:rPr>
        <w:tab/>
        <w:t>Scrivener's error corrected</w:t>
      </w:r>
    </w:p>
    <w:p w:rsidR="002B610A" w:rsidRDefault="002B610A" w:rsidP="002B610A">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Read third time and sent to House (</w:t>
      </w:r>
      <w:hyperlink r:id="rId12" w:history="1">
        <w:r w:rsidRPr="00215954">
          <w:rPr>
            <w:rStyle w:val="Hyperlink"/>
            <w:rFonts w:cs="Times New Roman"/>
          </w:rPr>
          <w:t>Senate Journal</w:t>
        </w:r>
        <w:r w:rsidRPr="00215954">
          <w:rPr>
            <w:rStyle w:val="Hyperlink"/>
            <w:rFonts w:cs="Times New Roman"/>
          </w:rPr>
          <w:noBreakHyphen/>
          <w:t>page 43</w:t>
        </w:r>
      </w:hyperlink>
      <w:r>
        <w:rPr>
          <w:rFonts w:cs="Times New Roman"/>
        </w:rPr>
        <w:t>)</w:t>
      </w:r>
    </w:p>
    <w:p w:rsidR="002B610A" w:rsidRDefault="002B610A" w:rsidP="002B610A">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Introduced and read first time (</w:t>
      </w:r>
      <w:hyperlink r:id="rId13" w:history="1">
        <w:r w:rsidRPr="00215954">
          <w:rPr>
            <w:rStyle w:val="Hyperlink"/>
            <w:rFonts w:cs="Times New Roman"/>
          </w:rPr>
          <w:t>House Journal</w:t>
        </w:r>
        <w:r w:rsidRPr="00215954">
          <w:rPr>
            <w:rStyle w:val="Hyperlink"/>
            <w:rFonts w:cs="Times New Roman"/>
          </w:rPr>
          <w:noBreakHyphen/>
          <w:t>page 12</w:t>
        </w:r>
      </w:hyperlink>
      <w:r>
        <w:rPr>
          <w:rFonts w:cs="Times New Roman"/>
        </w:rPr>
        <w:t>)</w:t>
      </w:r>
    </w:p>
    <w:p w:rsidR="002B610A" w:rsidRDefault="002B610A" w:rsidP="002B610A">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 xml:space="preserve">Referred to Committee on </w:t>
      </w:r>
      <w:r w:rsidRPr="00215954">
        <w:rPr>
          <w:rFonts w:cs="Times New Roman"/>
          <w:b/>
        </w:rPr>
        <w:t>Ways and Means</w:t>
      </w:r>
      <w:r>
        <w:rPr>
          <w:rFonts w:cs="Times New Roman"/>
        </w:rPr>
        <w:t xml:space="preserve"> (</w:t>
      </w:r>
      <w:hyperlink r:id="rId14" w:history="1">
        <w:r w:rsidRPr="00215954">
          <w:rPr>
            <w:rStyle w:val="Hyperlink"/>
            <w:rFonts w:cs="Times New Roman"/>
          </w:rPr>
          <w:t>House Journal</w:t>
        </w:r>
        <w:r w:rsidRPr="00215954">
          <w:rPr>
            <w:rStyle w:val="Hyperlink"/>
            <w:rFonts w:cs="Times New Roman"/>
          </w:rPr>
          <w:noBreakHyphen/>
          <w:t>page 12</w:t>
        </w:r>
      </w:hyperlink>
      <w:r>
        <w:rPr>
          <w:rFonts w:cs="Times New Roman"/>
        </w:rPr>
        <w:t>)</w:t>
      </w:r>
    </w:p>
    <w:p w:rsidR="002B610A" w:rsidRDefault="002B610A" w:rsidP="002B610A">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 xml:space="preserve">Committee report: Favorable </w:t>
      </w:r>
      <w:r w:rsidRPr="00215954">
        <w:rPr>
          <w:rFonts w:cs="Times New Roman"/>
          <w:b/>
        </w:rPr>
        <w:t>Ways and Means</w:t>
      </w:r>
      <w:r>
        <w:rPr>
          <w:rFonts w:cs="Times New Roman"/>
        </w:rPr>
        <w:t xml:space="preserve"> (</w:t>
      </w:r>
      <w:hyperlink r:id="rId15" w:history="1">
        <w:r w:rsidRPr="00215954">
          <w:rPr>
            <w:rStyle w:val="Hyperlink"/>
            <w:rFonts w:cs="Times New Roman"/>
          </w:rPr>
          <w:t>House Journal</w:t>
        </w:r>
        <w:r w:rsidRPr="00215954">
          <w:rPr>
            <w:rStyle w:val="Hyperlink"/>
            <w:rFonts w:cs="Times New Roman"/>
          </w:rPr>
          <w:noBreakHyphen/>
          <w:t>page 75</w:t>
        </w:r>
      </w:hyperlink>
      <w:r>
        <w:rPr>
          <w:rFonts w:cs="Times New Roman"/>
        </w:rPr>
        <w:t>)</w:t>
      </w:r>
    </w:p>
    <w:p w:rsidR="002B610A" w:rsidRDefault="002B610A" w:rsidP="002B610A">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r>
      <w:r>
        <w:rPr>
          <w:rFonts w:cs="Times New Roman"/>
        </w:rPr>
        <w:tab/>
        <w:t>Scrivener's error corrected</w:t>
      </w:r>
    </w:p>
    <w:p w:rsidR="002B610A" w:rsidRDefault="002B610A" w:rsidP="002B610A">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House</w:t>
      </w:r>
      <w:r>
        <w:rPr>
          <w:rFonts w:cs="Times New Roman"/>
        </w:rPr>
        <w:tab/>
        <w:t>Debate adjourned until  Tues., 5</w:t>
      </w:r>
      <w:r>
        <w:rPr>
          <w:rFonts w:cs="Times New Roman"/>
        </w:rPr>
        <w:noBreakHyphen/>
        <w:t>11</w:t>
      </w:r>
      <w:r>
        <w:rPr>
          <w:rFonts w:cs="Times New Roman"/>
        </w:rPr>
        <w:noBreakHyphen/>
        <w:t>21 (</w:t>
      </w:r>
      <w:hyperlink r:id="rId16" w:history="1">
        <w:r w:rsidRPr="00215954">
          <w:rPr>
            <w:rStyle w:val="Hyperlink"/>
            <w:rFonts w:cs="Times New Roman"/>
          </w:rPr>
          <w:t>House Journal</w:t>
        </w:r>
        <w:r w:rsidRPr="00215954">
          <w:rPr>
            <w:rStyle w:val="Hyperlink"/>
            <w:rFonts w:cs="Times New Roman"/>
          </w:rPr>
          <w:noBreakHyphen/>
          <w:t>page 18</w:t>
        </w:r>
      </w:hyperlink>
      <w:r>
        <w:rPr>
          <w:rFonts w:cs="Times New Roman"/>
        </w:rPr>
        <w:t>)</w:t>
      </w:r>
    </w:p>
    <w:p w:rsidR="002B610A" w:rsidRDefault="002B610A" w:rsidP="002B610A">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Debate adjourned until  Wed., 5</w:t>
      </w:r>
      <w:r>
        <w:rPr>
          <w:rFonts w:cs="Times New Roman"/>
        </w:rPr>
        <w:noBreakHyphen/>
        <w:t>12</w:t>
      </w:r>
      <w:r>
        <w:rPr>
          <w:rFonts w:cs="Times New Roman"/>
        </w:rPr>
        <w:noBreakHyphen/>
        <w:t>21 (</w:t>
      </w:r>
      <w:hyperlink r:id="rId17" w:history="1">
        <w:r w:rsidRPr="00215954">
          <w:rPr>
            <w:rStyle w:val="Hyperlink"/>
            <w:rFonts w:cs="Times New Roman"/>
          </w:rPr>
          <w:t>House Journal</w:t>
        </w:r>
        <w:r w:rsidRPr="00215954">
          <w:rPr>
            <w:rStyle w:val="Hyperlink"/>
            <w:rFonts w:cs="Times New Roman"/>
          </w:rPr>
          <w:noBreakHyphen/>
          <w:t>page 20</w:t>
        </w:r>
      </w:hyperlink>
      <w:r>
        <w:rPr>
          <w:rFonts w:cs="Times New Roman"/>
        </w:rPr>
        <w:t>)</w:t>
      </w:r>
    </w:p>
    <w:p w:rsidR="002B610A" w:rsidRDefault="002B610A" w:rsidP="002B610A">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Read second time (</w:t>
      </w:r>
      <w:hyperlink r:id="rId18" w:history="1">
        <w:r w:rsidRPr="00215954">
          <w:rPr>
            <w:rStyle w:val="Hyperlink"/>
            <w:rFonts w:cs="Times New Roman"/>
          </w:rPr>
          <w:t>House Journal</w:t>
        </w:r>
        <w:r w:rsidRPr="00215954">
          <w:rPr>
            <w:rStyle w:val="Hyperlink"/>
            <w:rFonts w:cs="Times New Roman"/>
          </w:rPr>
          <w:noBreakHyphen/>
          <w:t>page 5</w:t>
        </w:r>
      </w:hyperlink>
      <w:r>
        <w:rPr>
          <w:rFonts w:cs="Times New Roman"/>
        </w:rPr>
        <w:t>)</w:t>
      </w:r>
    </w:p>
    <w:p w:rsidR="002B610A" w:rsidRDefault="002B610A" w:rsidP="002B610A">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Roll call Yeas</w:t>
      </w:r>
      <w:r>
        <w:rPr>
          <w:rFonts w:cs="Times New Roman"/>
        </w:rPr>
        <w:noBreakHyphen/>
        <w:t>91  Nays</w:t>
      </w:r>
      <w:r>
        <w:rPr>
          <w:rFonts w:cs="Times New Roman"/>
        </w:rPr>
        <w:noBreakHyphen/>
        <w:t>2 (</w:t>
      </w:r>
      <w:hyperlink r:id="rId19" w:history="1">
        <w:r w:rsidRPr="00215954">
          <w:rPr>
            <w:rStyle w:val="Hyperlink"/>
            <w:rFonts w:cs="Times New Roman"/>
          </w:rPr>
          <w:t>House Journal</w:t>
        </w:r>
        <w:r w:rsidRPr="00215954">
          <w:rPr>
            <w:rStyle w:val="Hyperlink"/>
            <w:rFonts w:cs="Times New Roman"/>
          </w:rPr>
          <w:noBreakHyphen/>
          <w:t>page 5</w:t>
        </w:r>
      </w:hyperlink>
      <w:r>
        <w:rPr>
          <w:rFonts w:cs="Times New Roman"/>
        </w:rPr>
        <w:t>)</w:t>
      </w:r>
    </w:p>
    <w:p w:rsidR="002B610A" w:rsidRDefault="002B610A" w:rsidP="002B610A">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House</w:t>
      </w:r>
      <w:r>
        <w:rPr>
          <w:rFonts w:cs="Times New Roman"/>
        </w:rPr>
        <w:tab/>
        <w:t>Read third time and enrolled (</w:t>
      </w:r>
      <w:hyperlink r:id="rId20" w:history="1">
        <w:r w:rsidRPr="00215954">
          <w:rPr>
            <w:rStyle w:val="Hyperlink"/>
            <w:rFonts w:cs="Times New Roman"/>
          </w:rPr>
          <w:t>House Journal</w:t>
        </w:r>
        <w:r w:rsidRPr="00215954">
          <w:rPr>
            <w:rStyle w:val="Hyperlink"/>
            <w:rFonts w:cs="Times New Roman"/>
          </w:rPr>
          <w:noBreakHyphen/>
          <w:t>page 28</w:t>
        </w:r>
      </w:hyperlink>
      <w:r>
        <w:rPr>
          <w:rFonts w:cs="Times New Roman"/>
        </w:rPr>
        <w:t>)</w:t>
      </w:r>
    </w:p>
    <w:p w:rsidR="002B610A" w:rsidRDefault="002B610A" w:rsidP="002B610A">
      <w:pPr>
        <w:widowControl w:val="0"/>
        <w:tabs>
          <w:tab w:val="right" w:pos="1008"/>
          <w:tab w:val="left" w:pos="1152"/>
          <w:tab w:val="left" w:pos="1872"/>
          <w:tab w:val="left" w:pos="9187"/>
        </w:tabs>
        <w:ind w:left="2088" w:hanging="2088"/>
        <w:rPr>
          <w:rFonts w:cs="Times New Roman"/>
        </w:rPr>
      </w:pPr>
      <w:r>
        <w:rPr>
          <w:rFonts w:cs="Times New Roman"/>
        </w:rPr>
        <w:tab/>
        <w:t>5/18/2021</w:t>
      </w:r>
      <w:r>
        <w:rPr>
          <w:rFonts w:cs="Times New Roman"/>
        </w:rPr>
        <w:tab/>
      </w:r>
      <w:r>
        <w:rPr>
          <w:rFonts w:cs="Times New Roman"/>
        </w:rPr>
        <w:tab/>
        <w:t>Ratified R  105</w:t>
      </w:r>
    </w:p>
    <w:p w:rsidR="002B610A" w:rsidRDefault="002B610A" w:rsidP="002B610A">
      <w:pPr>
        <w:widowControl w:val="0"/>
        <w:tabs>
          <w:tab w:val="right" w:pos="1008"/>
          <w:tab w:val="left" w:pos="1152"/>
          <w:tab w:val="left" w:pos="1872"/>
          <w:tab w:val="left" w:pos="9187"/>
        </w:tabs>
        <w:ind w:left="2088" w:hanging="2088"/>
        <w:rPr>
          <w:rFonts w:cs="Times New Roman"/>
        </w:rPr>
      </w:pPr>
      <w:r>
        <w:rPr>
          <w:rFonts w:cs="Times New Roman"/>
        </w:rPr>
        <w:tab/>
        <w:t>5/18/2021</w:t>
      </w:r>
      <w:r>
        <w:rPr>
          <w:rFonts w:cs="Times New Roman"/>
        </w:rPr>
        <w:tab/>
      </w:r>
      <w:r>
        <w:rPr>
          <w:rFonts w:cs="Times New Roman"/>
        </w:rPr>
        <w:tab/>
        <w:t>Signed By Governor</w:t>
      </w:r>
    </w:p>
    <w:p w:rsidR="002B610A" w:rsidRDefault="002B610A" w:rsidP="002B610A">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05/18/21</w:t>
      </w:r>
    </w:p>
    <w:p w:rsidR="002B610A" w:rsidRDefault="002B610A" w:rsidP="002B610A">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86</w:t>
      </w:r>
    </w:p>
    <w:p w:rsidR="002B610A" w:rsidRDefault="002B610A" w:rsidP="002B610A">
      <w:pPr>
        <w:widowControl w:val="0"/>
        <w:tabs>
          <w:tab w:val="right" w:pos="1008"/>
          <w:tab w:val="left" w:pos="1152"/>
          <w:tab w:val="left" w:pos="1872"/>
          <w:tab w:val="left" w:pos="9187"/>
        </w:tabs>
        <w:ind w:left="2088" w:hanging="2088"/>
        <w:rPr>
          <w:rFonts w:cs="Times New Roman"/>
        </w:rPr>
      </w:pPr>
    </w:p>
    <w:p w:rsidR="00E10706" w:rsidRPr="00E10706" w:rsidRDefault="00E10706" w:rsidP="00E10706">
      <w:pPr>
        <w:widowControl w:val="0"/>
        <w:tabs>
          <w:tab w:val="right" w:pos="1008"/>
          <w:tab w:val="left" w:pos="1152"/>
          <w:tab w:val="left" w:pos="1872"/>
          <w:tab w:val="left" w:pos="9187"/>
        </w:tabs>
        <w:ind w:left="2088" w:hanging="2088"/>
        <w:rPr>
          <w:rFonts w:cs="Times New Roman"/>
        </w:rPr>
      </w:pPr>
      <w:r w:rsidRPr="00E10706">
        <w:rPr>
          <w:rFonts w:cs="Times New Roman"/>
        </w:rPr>
        <w:t xml:space="preserve">View the latest </w:t>
      </w:r>
      <w:hyperlink r:id="rId21" w:history="1">
        <w:r w:rsidRPr="00E10706">
          <w:rPr>
            <w:rFonts w:cs="Times New Roman"/>
            <w:color w:val="0000FF" w:themeColor="hyperlink"/>
            <w:u w:val="single"/>
          </w:rPr>
          <w:t>legislative information</w:t>
        </w:r>
      </w:hyperlink>
      <w:r w:rsidRPr="00E10706">
        <w:rPr>
          <w:rFonts w:cs="Times New Roman"/>
        </w:rPr>
        <w:t xml:space="preserve"> at the website</w:t>
      </w:r>
    </w:p>
    <w:p w:rsidR="00E10706" w:rsidRPr="00E10706" w:rsidRDefault="00E10706" w:rsidP="00E10706">
      <w:pPr>
        <w:widowControl w:val="0"/>
        <w:tabs>
          <w:tab w:val="right" w:pos="1008"/>
          <w:tab w:val="left" w:pos="1152"/>
          <w:tab w:val="left" w:pos="1872"/>
          <w:tab w:val="left" w:pos="9187"/>
        </w:tabs>
        <w:ind w:left="2088" w:hanging="2088"/>
        <w:rPr>
          <w:rFonts w:cs="Times New Roman"/>
        </w:rPr>
      </w:pPr>
    </w:p>
    <w:p w:rsidR="00E10706" w:rsidRPr="00E10706" w:rsidRDefault="00E10706" w:rsidP="00E10706">
      <w:pPr>
        <w:widowControl w:val="0"/>
        <w:tabs>
          <w:tab w:val="right" w:pos="1008"/>
          <w:tab w:val="left" w:pos="1152"/>
          <w:tab w:val="left" w:pos="1872"/>
          <w:tab w:val="left" w:pos="9187"/>
        </w:tabs>
        <w:ind w:left="2088" w:hanging="2088"/>
        <w:rPr>
          <w:rFonts w:cs="Times New Roman"/>
        </w:rPr>
      </w:pPr>
    </w:p>
    <w:p w:rsidR="00E10706" w:rsidRPr="00E10706" w:rsidRDefault="00E10706" w:rsidP="00E107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0706">
        <w:rPr>
          <w:rFonts w:cs="Times New Roman"/>
          <w:b/>
        </w:rPr>
        <w:t>VERSIONS OF THIS BILL</w:t>
      </w:r>
    </w:p>
    <w:p w:rsidR="00E10706" w:rsidRPr="00E10706" w:rsidRDefault="00E10706" w:rsidP="00E107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0706" w:rsidRPr="00E10706" w:rsidRDefault="00872ABB" w:rsidP="00E107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E10706" w:rsidRPr="00E10706">
          <w:rPr>
            <w:rFonts w:cs="Times New Roman"/>
            <w:color w:val="0000FF" w:themeColor="hyperlink"/>
            <w:u w:val="single"/>
          </w:rPr>
          <w:t>3/16/2021</w:t>
        </w:r>
      </w:hyperlink>
    </w:p>
    <w:p w:rsidR="00E10706" w:rsidRPr="00E10706" w:rsidRDefault="00872ABB" w:rsidP="00E10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E10706" w:rsidRPr="00E10706">
          <w:rPr>
            <w:rFonts w:cs="Times New Roman"/>
            <w:color w:val="0000FF" w:themeColor="hyperlink"/>
            <w:u w:val="single"/>
          </w:rPr>
          <w:t>3/31/2021</w:t>
        </w:r>
      </w:hyperlink>
    </w:p>
    <w:p w:rsidR="00E10706" w:rsidRPr="00E10706" w:rsidRDefault="00872ABB" w:rsidP="00E10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E10706" w:rsidRPr="00E10706">
          <w:rPr>
            <w:rFonts w:cs="Times New Roman"/>
            <w:color w:val="0000FF" w:themeColor="hyperlink"/>
            <w:u w:val="single"/>
          </w:rPr>
          <w:t>4/1/2021</w:t>
        </w:r>
      </w:hyperlink>
    </w:p>
    <w:p w:rsidR="00E10706" w:rsidRPr="00E10706" w:rsidRDefault="00872ABB" w:rsidP="00E10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E10706" w:rsidRPr="00E10706">
          <w:rPr>
            <w:rFonts w:cs="Times New Roman"/>
            <w:color w:val="0000FF" w:themeColor="hyperlink"/>
            <w:u w:val="single"/>
          </w:rPr>
          <w:t>4/7/2021</w:t>
        </w:r>
      </w:hyperlink>
    </w:p>
    <w:p w:rsidR="00E10706" w:rsidRPr="00E10706" w:rsidRDefault="00872ABB" w:rsidP="00E10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E10706" w:rsidRPr="00E10706">
          <w:rPr>
            <w:rFonts w:cs="Times New Roman"/>
            <w:color w:val="0000FF" w:themeColor="hyperlink"/>
            <w:u w:val="single"/>
          </w:rPr>
          <w:t>4/8/2021</w:t>
        </w:r>
      </w:hyperlink>
    </w:p>
    <w:p w:rsidR="00E10706" w:rsidRPr="00E10706" w:rsidRDefault="00872ABB" w:rsidP="00E10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E10706" w:rsidRPr="00E10706">
          <w:rPr>
            <w:rFonts w:cs="Times New Roman"/>
            <w:color w:val="0000FF" w:themeColor="hyperlink"/>
            <w:u w:val="single"/>
          </w:rPr>
          <w:t>5/4/2021</w:t>
        </w:r>
      </w:hyperlink>
    </w:p>
    <w:p w:rsidR="00E10706" w:rsidRPr="00E10706" w:rsidRDefault="00872ABB" w:rsidP="00E10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E10706" w:rsidRPr="00E10706">
          <w:rPr>
            <w:rFonts w:cs="Times New Roman"/>
            <w:color w:val="0000FF" w:themeColor="hyperlink"/>
            <w:u w:val="single"/>
          </w:rPr>
          <w:t>5/5/2021</w:t>
        </w:r>
      </w:hyperlink>
    </w:p>
    <w:p w:rsidR="00E10706" w:rsidRPr="00E10706" w:rsidRDefault="00E10706" w:rsidP="00E10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0706" w:rsidRDefault="00E10706" w:rsidP="00E10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10706" w:rsidSect="00E10706">
          <w:pgSz w:w="12240" w:h="15840" w:code="1"/>
          <w:pgMar w:top="1080" w:right="1440" w:bottom="1080" w:left="1440" w:header="720" w:footer="720" w:gutter="0"/>
          <w:pgNumType w:start="1"/>
          <w:cols w:space="720"/>
          <w:noEndnote/>
          <w:docGrid w:linePitch="360"/>
        </w:sectPr>
      </w:pPr>
    </w:p>
    <w:p w:rsidR="007275BA"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(A86, R105, S675)</w:t>
      </w:r>
    </w:p>
    <w:p w:rsidR="007275BA" w:rsidRPr="008836A5"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275BA" w:rsidRPr="00E10706"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10706">
        <w:rPr>
          <w:rFonts w:cs="Times New Roman"/>
          <w:b/>
          <w:color w:val="000000" w:themeColor="text1"/>
          <w:szCs w:val="36"/>
        </w:rPr>
        <w:t xml:space="preserve">AN ACT </w:t>
      </w:r>
      <w:r w:rsidRPr="00E10706">
        <w:rPr>
          <w:rFonts w:cs="Times New Roman"/>
          <w:b/>
          <w:color w:val="000000" w:themeColor="text1"/>
          <w:u w:color="000000" w:themeColor="text1"/>
        </w:rPr>
        <w:t>TO AMEND SECTION 12</w:t>
      </w:r>
      <w:r w:rsidRPr="00E10706">
        <w:rPr>
          <w:rFonts w:cs="Times New Roman"/>
          <w:b/>
          <w:color w:val="000000" w:themeColor="text1"/>
          <w:u w:color="000000" w:themeColor="text1"/>
        </w:rPr>
        <w:noBreakHyphen/>
        <w:t>37</w:t>
      </w:r>
      <w:r w:rsidRPr="00E10706">
        <w:rPr>
          <w:rFonts w:cs="Times New Roman"/>
          <w:b/>
          <w:color w:val="000000" w:themeColor="text1"/>
          <w:u w:color="000000" w:themeColor="text1"/>
        </w:rPr>
        <w:noBreakHyphen/>
        <w:t>2460, CODE OF LAWS OF SOUTH CAROLINA, 1976, RELATING TO PROPERTY TAX REVENUES FROM CERTAIN AIRCRAFT, SO AS TO CREDIT THE PROCEEDS OF SUCH TAXES TO THE STATE AVIATION FUND; TO AMEND SECTION 55</w:t>
      </w:r>
      <w:r w:rsidRPr="00E10706">
        <w:rPr>
          <w:rFonts w:cs="Times New Roman"/>
          <w:b/>
          <w:color w:val="000000" w:themeColor="text1"/>
          <w:u w:color="000000" w:themeColor="text1"/>
        </w:rPr>
        <w:noBreakHyphen/>
        <w:t>5</w:t>
      </w:r>
      <w:r w:rsidRPr="00E10706">
        <w:rPr>
          <w:rFonts w:cs="Times New Roman"/>
          <w:b/>
          <w:color w:val="000000" w:themeColor="text1"/>
          <w:u w:color="000000" w:themeColor="text1"/>
        </w:rPr>
        <w:noBreakHyphen/>
        <w:t>280, RELATING TO THE STATE AVIATION FUND, SO AS TO PHASE IN THE CREDITING OF THE PROPERTY TAX REVENUES FROM AIRCRAFT; AND TO PROVIDE THAT A PORTION OF THE REVENUES COLLECTED MUST BE USED TO OBTAIN OR DEVELOP CERTAIN AIRPORT FACILITIES.</w:t>
      </w:r>
    </w:p>
    <w:p w:rsidR="007275BA" w:rsidRPr="00147561"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7275BA"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147561">
        <w:rPr>
          <w:rFonts w:eastAsia="Times New Roman" w:cs="Times New Roman"/>
        </w:rPr>
        <w:t>Be it enacted by the General Assembly of the State of South Carolina:</w:t>
      </w:r>
    </w:p>
    <w:p w:rsidR="007275BA"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275BA" w:rsidRPr="00AB553B"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Property taxes on aircraft, crediting</w:t>
      </w:r>
    </w:p>
    <w:p w:rsidR="007275BA" w:rsidRPr="00147561"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275BA" w:rsidRPr="00147561"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47561">
        <w:rPr>
          <w:rFonts w:eastAsia="Times New Roman" w:cs="Times New Roman"/>
        </w:rPr>
        <w:t>SECTION</w:t>
      </w:r>
      <w:r w:rsidRPr="00147561">
        <w:rPr>
          <w:rFonts w:eastAsia="Times New Roman" w:cs="Times New Roman"/>
        </w:rPr>
        <w:tab/>
        <w:t>1.</w:t>
      </w:r>
      <w:r w:rsidRPr="00147561">
        <w:rPr>
          <w:rFonts w:eastAsia="Times New Roman" w:cs="Times New Roman"/>
        </w:rPr>
        <w:tab/>
      </w:r>
      <w:r w:rsidRPr="00147561">
        <w:rPr>
          <w:rFonts w:cs="Times New Roman"/>
          <w:color w:val="000000" w:themeColor="text1"/>
          <w:u w:color="000000" w:themeColor="text1"/>
        </w:rPr>
        <w:t>Section 12</w:t>
      </w:r>
      <w:r>
        <w:rPr>
          <w:rFonts w:cs="Times New Roman"/>
          <w:color w:val="000000" w:themeColor="text1"/>
          <w:u w:color="000000" w:themeColor="text1"/>
        </w:rPr>
        <w:noBreakHyphen/>
      </w:r>
      <w:r w:rsidRPr="00147561">
        <w:rPr>
          <w:rFonts w:cs="Times New Roman"/>
          <w:color w:val="000000" w:themeColor="text1"/>
          <w:u w:color="000000" w:themeColor="text1"/>
        </w:rPr>
        <w:t>37</w:t>
      </w:r>
      <w:r>
        <w:rPr>
          <w:rFonts w:cs="Times New Roman"/>
          <w:color w:val="000000" w:themeColor="text1"/>
          <w:u w:color="000000" w:themeColor="text1"/>
        </w:rPr>
        <w:noBreakHyphen/>
      </w:r>
      <w:r w:rsidRPr="00147561">
        <w:rPr>
          <w:rFonts w:cs="Times New Roman"/>
          <w:color w:val="000000" w:themeColor="text1"/>
          <w:u w:color="000000" w:themeColor="text1"/>
        </w:rPr>
        <w:t>2460 of the 1976 Code is amended to read:</w:t>
      </w:r>
    </w:p>
    <w:p w:rsidR="007275BA" w:rsidRPr="00147561"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275BA"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47561">
        <w:rPr>
          <w:rFonts w:cs="Times New Roman"/>
          <w:color w:val="000000" w:themeColor="text1"/>
          <w:u w:color="000000" w:themeColor="text1"/>
        </w:rPr>
        <w:tab/>
        <w:t>“Section 12</w:t>
      </w:r>
      <w:r>
        <w:rPr>
          <w:rFonts w:cs="Times New Roman"/>
          <w:color w:val="000000" w:themeColor="text1"/>
          <w:u w:color="000000" w:themeColor="text1"/>
        </w:rPr>
        <w:noBreakHyphen/>
      </w:r>
      <w:r w:rsidRPr="00147561">
        <w:rPr>
          <w:rFonts w:cs="Times New Roman"/>
          <w:color w:val="000000" w:themeColor="text1"/>
          <w:u w:color="000000" w:themeColor="text1"/>
        </w:rPr>
        <w:t>37</w:t>
      </w:r>
      <w:r>
        <w:rPr>
          <w:rFonts w:cs="Times New Roman"/>
          <w:color w:val="000000" w:themeColor="text1"/>
          <w:u w:color="000000" w:themeColor="text1"/>
        </w:rPr>
        <w:noBreakHyphen/>
      </w:r>
      <w:r w:rsidRPr="00147561">
        <w:rPr>
          <w:rFonts w:cs="Times New Roman"/>
          <w:color w:val="000000" w:themeColor="text1"/>
          <w:u w:color="000000" w:themeColor="text1"/>
        </w:rPr>
        <w:t>2460.</w:t>
      </w:r>
      <w:r w:rsidRPr="00147561">
        <w:rPr>
          <w:rFonts w:cs="Times New Roman"/>
          <w:color w:val="000000" w:themeColor="text1"/>
          <w:u w:color="000000" w:themeColor="text1"/>
        </w:rPr>
        <w:tab/>
        <w:t>Subject to Section 55</w:t>
      </w:r>
      <w:r>
        <w:rPr>
          <w:rFonts w:cs="Times New Roman"/>
          <w:color w:val="000000" w:themeColor="text1"/>
          <w:u w:color="000000" w:themeColor="text1"/>
        </w:rPr>
        <w:noBreakHyphen/>
      </w:r>
      <w:r w:rsidRPr="00147561">
        <w:rPr>
          <w:rFonts w:cs="Times New Roman"/>
          <w:color w:val="000000" w:themeColor="text1"/>
          <w:u w:color="000000" w:themeColor="text1"/>
        </w:rPr>
        <w:t>5</w:t>
      </w:r>
      <w:r>
        <w:rPr>
          <w:rFonts w:cs="Times New Roman"/>
          <w:color w:val="000000" w:themeColor="text1"/>
          <w:u w:color="000000" w:themeColor="text1"/>
        </w:rPr>
        <w:noBreakHyphen/>
      </w:r>
      <w:r w:rsidRPr="00147561">
        <w:rPr>
          <w:rFonts w:cs="Times New Roman"/>
          <w:color w:val="000000" w:themeColor="text1"/>
          <w:u w:color="000000" w:themeColor="text1"/>
        </w:rPr>
        <w:t>280, the proceeds collected under this article shall be paid into the State Aviation Fund.”</w:t>
      </w:r>
    </w:p>
    <w:p w:rsidR="007275BA"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275BA" w:rsidRPr="00AB553B"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State Aviation Fund</w:t>
      </w:r>
    </w:p>
    <w:p w:rsidR="007275BA" w:rsidRPr="00147561"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275BA" w:rsidRPr="00147561"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47561">
        <w:rPr>
          <w:rFonts w:cs="Times New Roman"/>
          <w:color w:val="000000" w:themeColor="text1"/>
          <w:u w:color="000000" w:themeColor="text1"/>
        </w:rPr>
        <w:t>SECTION</w:t>
      </w:r>
      <w:r w:rsidRPr="00147561">
        <w:rPr>
          <w:rFonts w:cs="Times New Roman"/>
          <w:color w:val="000000" w:themeColor="text1"/>
          <w:u w:color="000000" w:themeColor="text1"/>
        </w:rPr>
        <w:tab/>
        <w:t>2.</w:t>
      </w:r>
      <w:r w:rsidRPr="00147561">
        <w:rPr>
          <w:rFonts w:cs="Times New Roman"/>
          <w:color w:val="000000" w:themeColor="text1"/>
          <w:u w:color="000000" w:themeColor="text1"/>
        </w:rPr>
        <w:tab/>
        <w:t>Section 55</w:t>
      </w:r>
      <w:r>
        <w:rPr>
          <w:rFonts w:cs="Times New Roman"/>
          <w:color w:val="000000" w:themeColor="text1"/>
          <w:u w:color="000000" w:themeColor="text1"/>
        </w:rPr>
        <w:noBreakHyphen/>
      </w:r>
      <w:r w:rsidRPr="00147561">
        <w:rPr>
          <w:rFonts w:cs="Times New Roman"/>
          <w:color w:val="000000" w:themeColor="text1"/>
          <w:u w:color="000000" w:themeColor="text1"/>
        </w:rPr>
        <w:t>5</w:t>
      </w:r>
      <w:r>
        <w:rPr>
          <w:rFonts w:cs="Times New Roman"/>
          <w:color w:val="000000" w:themeColor="text1"/>
          <w:u w:color="000000" w:themeColor="text1"/>
        </w:rPr>
        <w:noBreakHyphen/>
      </w:r>
      <w:r w:rsidRPr="00147561">
        <w:rPr>
          <w:rFonts w:cs="Times New Roman"/>
          <w:color w:val="000000" w:themeColor="text1"/>
          <w:u w:color="000000" w:themeColor="text1"/>
        </w:rPr>
        <w:t>280(B) of the 1976 Code is amended to read:</w:t>
      </w:r>
    </w:p>
    <w:p w:rsidR="007275BA" w:rsidRPr="00147561"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275BA" w:rsidRPr="00147561"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47561">
        <w:rPr>
          <w:rFonts w:cs="Times New Roman"/>
          <w:color w:val="000000" w:themeColor="text1"/>
          <w:u w:color="000000" w:themeColor="text1"/>
        </w:rPr>
        <w:tab/>
        <w:t>“(B)(1)</w:t>
      </w:r>
      <w:r>
        <w:rPr>
          <w:rFonts w:cs="Times New Roman"/>
          <w:color w:val="000000" w:themeColor="text1"/>
          <w:u w:color="000000" w:themeColor="text1"/>
        </w:rPr>
        <w:t xml:space="preserve"> </w:t>
      </w:r>
      <w:r w:rsidRPr="00147561">
        <w:rPr>
          <w:rFonts w:cs="Times New Roman"/>
          <w:color w:val="000000" w:themeColor="text1"/>
          <w:u w:color="000000" w:themeColor="text1"/>
        </w:rPr>
        <w:tab/>
      </w:r>
      <w:r w:rsidRPr="00147561">
        <w:rPr>
          <w:rFonts w:cs="Times New Roman"/>
          <w:color w:val="000000" w:themeColor="text1"/>
        </w:rPr>
        <w:t>In Fiscal Year 2021</w:t>
      </w:r>
      <w:r>
        <w:rPr>
          <w:rFonts w:cs="Times New Roman"/>
          <w:color w:val="000000" w:themeColor="text1"/>
        </w:rPr>
        <w:noBreakHyphen/>
      </w:r>
      <w:r w:rsidRPr="00147561">
        <w:rPr>
          <w:rFonts w:cs="Times New Roman"/>
          <w:color w:val="000000" w:themeColor="text1"/>
        </w:rPr>
        <w:t>2022, the first one million two hundred fifty thousand dollars in revenue from the tax levied by the State pursuant to Section 12</w:t>
      </w:r>
      <w:r>
        <w:rPr>
          <w:rFonts w:cs="Times New Roman"/>
          <w:color w:val="000000" w:themeColor="text1"/>
        </w:rPr>
        <w:noBreakHyphen/>
      </w:r>
      <w:r w:rsidRPr="00147561">
        <w:rPr>
          <w:rFonts w:cs="Times New Roman"/>
          <w:color w:val="000000" w:themeColor="text1"/>
        </w:rPr>
        <w:t>37</w:t>
      </w:r>
      <w:r>
        <w:rPr>
          <w:rFonts w:cs="Times New Roman"/>
          <w:color w:val="000000" w:themeColor="text1"/>
        </w:rPr>
        <w:noBreakHyphen/>
      </w:r>
      <w:r w:rsidRPr="00147561">
        <w:rPr>
          <w:rFonts w:cs="Times New Roman"/>
          <w:color w:val="000000" w:themeColor="text1"/>
        </w:rPr>
        <w:t xml:space="preserve">2410, et seq., must be directed to the General Fund of the State. </w:t>
      </w:r>
      <w:r w:rsidRPr="00147561">
        <w:rPr>
          <w:rFonts w:cs="Times New Roman"/>
          <w:color w:val="000000" w:themeColor="text1"/>
          <w:u w:color="000000" w:themeColor="text1"/>
        </w:rPr>
        <w:t>In Fiscal Year 2021</w:t>
      </w:r>
      <w:r>
        <w:rPr>
          <w:rFonts w:cs="Times New Roman"/>
          <w:color w:val="000000" w:themeColor="text1"/>
          <w:u w:color="000000" w:themeColor="text1"/>
        </w:rPr>
        <w:noBreakHyphen/>
      </w:r>
      <w:r w:rsidRPr="00147561">
        <w:rPr>
          <w:rFonts w:cs="Times New Roman"/>
          <w:color w:val="000000" w:themeColor="text1"/>
          <w:u w:color="000000" w:themeColor="text1"/>
        </w:rPr>
        <w:t>2022, if the revenues from the tax levied by the State pursuant to Section 12</w:t>
      </w:r>
      <w:r>
        <w:rPr>
          <w:rFonts w:cs="Times New Roman"/>
          <w:color w:val="000000" w:themeColor="text1"/>
          <w:u w:color="000000" w:themeColor="text1"/>
        </w:rPr>
        <w:noBreakHyphen/>
      </w:r>
      <w:r w:rsidRPr="00147561">
        <w:rPr>
          <w:rFonts w:cs="Times New Roman"/>
          <w:color w:val="000000" w:themeColor="text1"/>
          <w:u w:color="000000" w:themeColor="text1"/>
        </w:rPr>
        <w:t>37</w:t>
      </w:r>
      <w:r>
        <w:rPr>
          <w:rFonts w:cs="Times New Roman"/>
          <w:color w:val="000000" w:themeColor="text1"/>
          <w:u w:color="000000" w:themeColor="text1"/>
        </w:rPr>
        <w:noBreakHyphen/>
      </w:r>
      <w:r w:rsidRPr="00147561">
        <w:rPr>
          <w:rFonts w:cs="Times New Roman"/>
          <w:color w:val="000000" w:themeColor="text1"/>
          <w:u w:color="000000" w:themeColor="text1"/>
        </w:rPr>
        <w:t>2410, et seq., exceeds one million two hundred fifty thousand dollars, the revenues in excess of one million two hundred fifty thousand dollars must be directed to the State Aviation Fund.</w:t>
      </w:r>
    </w:p>
    <w:p w:rsidR="007275BA"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47561">
        <w:rPr>
          <w:rFonts w:cs="Times New Roman"/>
          <w:color w:val="000000" w:themeColor="text1"/>
          <w:u w:color="000000" w:themeColor="text1"/>
        </w:rPr>
        <w:tab/>
      </w:r>
      <w:r w:rsidRPr="00147561">
        <w:rPr>
          <w:rFonts w:cs="Times New Roman"/>
          <w:color w:val="000000" w:themeColor="text1"/>
          <w:u w:color="000000" w:themeColor="text1"/>
        </w:rPr>
        <w:tab/>
        <w:t>(2)</w:t>
      </w:r>
      <w:r w:rsidRPr="00147561">
        <w:rPr>
          <w:rFonts w:cs="Times New Roman"/>
          <w:color w:val="000000" w:themeColor="text1"/>
          <w:u w:color="000000" w:themeColor="text1"/>
        </w:rPr>
        <w:tab/>
        <w:t>In any fiscal year after 2021</w:t>
      </w:r>
      <w:r>
        <w:rPr>
          <w:rFonts w:cs="Times New Roman"/>
          <w:color w:val="000000" w:themeColor="text1"/>
          <w:u w:color="000000" w:themeColor="text1"/>
        </w:rPr>
        <w:noBreakHyphen/>
      </w:r>
      <w:r w:rsidRPr="00147561">
        <w:rPr>
          <w:rFonts w:cs="Times New Roman"/>
          <w:color w:val="000000" w:themeColor="text1"/>
          <w:u w:color="000000" w:themeColor="text1"/>
        </w:rPr>
        <w:t>2022, the revenues from the tax levied by the State pursuant to Section 12</w:t>
      </w:r>
      <w:r>
        <w:rPr>
          <w:rFonts w:cs="Times New Roman"/>
          <w:color w:val="000000" w:themeColor="text1"/>
          <w:u w:color="000000" w:themeColor="text1"/>
        </w:rPr>
        <w:noBreakHyphen/>
      </w:r>
      <w:r w:rsidRPr="00147561">
        <w:rPr>
          <w:rFonts w:cs="Times New Roman"/>
          <w:color w:val="000000" w:themeColor="text1"/>
          <w:u w:color="000000" w:themeColor="text1"/>
        </w:rPr>
        <w:t>37</w:t>
      </w:r>
      <w:r>
        <w:rPr>
          <w:rFonts w:cs="Times New Roman"/>
          <w:color w:val="000000" w:themeColor="text1"/>
          <w:u w:color="000000" w:themeColor="text1"/>
        </w:rPr>
        <w:noBreakHyphen/>
      </w:r>
      <w:r w:rsidRPr="00147561">
        <w:rPr>
          <w:rFonts w:cs="Times New Roman"/>
          <w:color w:val="000000" w:themeColor="text1"/>
          <w:u w:color="000000" w:themeColor="text1"/>
        </w:rPr>
        <w:t>2410, et seq., must be credited to the State Aviation Fund.”</w:t>
      </w:r>
    </w:p>
    <w:p w:rsidR="007275BA"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275BA"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275BA"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275BA"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275BA"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275BA"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275BA" w:rsidRPr="00AB553B"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Airport facilities</w:t>
      </w:r>
    </w:p>
    <w:p w:rsidR="007275BA" w:rsidRPr="00147561"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275BA"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47561">
        <w:rPr>
          <w:rFonts w:cs="Times New Roman"/>
          <w:color w:val="000000" w:themeColor="text1"/>
          <w:u w:color="000000" w:themeColor="text1"/>
        </w:rPr>
        <w:t>SECTION</w:t>
      </w:r>
      <w:r w:rsidRPr="00147561">
        <w:rPr>
          <w:rFonts w:cs="Times New Roman"/>
          <w:color w:val="000000" w:themeColor="text1"/>
          <w:u w:color="000000" w:themeColor="text1"/>
        </w:rPr>
        <w:tab/>
        <w:t>3.</w:t>
      </w:r>
      <w:r w:rsidRPr="00147561">
        <w:rPr>
          <w:rFonts w:cs="Times New Roman"/>
          <w:color w:val="000000" w:themeColor="text1"/>
          <w:u w:color="000000" w:themeColor="text1"/>
        </w:rPr>
        <w:tab/>
        <w:t>Revenues collected pursuant to this act and credited to the State Aviation Fund shall be used, in part, to aid counties within the State that do not have an airport facility in obtaining or developing an airport facility through the South Carolina Aeronautics Commission.</w:t>
      </w:r>
    </w:p>
    <w:p w:rsidR="007275BA"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275BA" w:rsidRPr="00AB553B"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7275BA" w:rsidRPr="00147561"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275BA" w:rsidRPr="00147561"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7561">
        <w:rPr>
          <w:rFonts w:eastAsia="Times New Roman" w:cs="Times New Roman"/>
        </w:rPr>
        <w:t>SECTION</w:t>
      </w:r>
      <w:r w:rsidRPr="00147561">
        <w:rPr>
          <w:rFonts w:eastAsia="Times New Roman" w:cs="Times New Roman"/>
        </w:rPr>
        <w:tab/>
        <w:t>4.</w:t>
      </w:r>
      <w:r w:rsidRPr="00147561">
        <w:rPr>
          <w:rFonts w:eastAsia="Times New Roman" w:cs="Times New Roman"/>
        </w:rPr>
        <w:tab/>
        <w:t>This act takes effect upon approval by the Governor.</w:t>
      </w:r>
    </w:p>
    <w:p w:rsidR="007275BA"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275BA" w:rsidRDefault="007275BA"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2021.</w:t>
      </w:r>
    </w:p>
    <w:p w:rsidR="007275BA" w:rsidRDefault="007275BA" w:rsidP="007275BA">
      <w:pPr>
        <w:jc w:val="both"/>
        <w:rPr>
          <w:color w:val="000000" w:themeColor="text1"/>
        </w:rPr>
      </w:pPr>
    </w:p>
    <w:p w:rsidR="007275BA" w:rsidRDefault="007275BA" w:rsidP="007275BA">
      <w:pPr>
        <w:jc w:val="both"/>
        <w:rPr>
          <w:color w:val="000000" w:themeColor="text1"/>
        </w:rPr>
      </w:pPr>
      <w:r>
        <w:rPr>
          <w:color w:val="000000" w:themeColor="text1"/>
        </w:rPr>
        <w:t>Approved the 18</w:t>
      </w:r>
      <w:r w:rsidRPr="008B0F26">
        <w:rPr>
          <w:color w:val="000000" w:themeColor="text1"/>
          <w:vertAlign w:val="superscript"/>
        </w:rPr>
        <w:t>th</w:t>
      </w:r>
      <w:r>
        <w:rPr>
          <w:color w:val="000000" w:themeColor="text1"/>
        </w:rPr>
        <w:t xml:space="preserve"> day of May, 2021. </w:t>
      </w:r>
    </w:p>
    <w:p w:rsidR="007275BA" w:rsidRDefault="007275BA" w:rsidP="007275BA">
      <w:pPr>
        <w:jc w:val="center"/>
        <w:rPr>
          <w:color w:val="000000" w:themeColor="text1"/>
        </w:rPr>
      </w:pPr>
    </w:p>
    <w:p w:rsidR="007275BA" w:rsidRDefault="007275BA" w:rsidP="007275BA">
      <w:pPr>
        <w:jc w:val="center"/>
        <w:rPr>
          <w:color w:val="000000" w:themeColor="text1"/>
        </w:rPr>
      </w:pPr>
      <w:r>
        <w:rPr>
          <w:color w:val="000000" w:themeColor="text1"/>
        </w:rPr>
        <w:t>__________</w:t>
      </w:r>
    </w:p>
    <w:p w:rsidR="00E10706" w:rsidRPr="007F54FF" w:rsidRDefault="00E10706" w:rsidP="00727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10706" w:rsidRPr="007F54FF" w:rsidSect="00E10706">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AF1" w:rsidRDefault="00184AF1" w:rsidP="007D5FAC">
      <w:r>
        <w:separator/>
      </w:r>
    </w:p>
  </w:endnote>
  <w:endnote w:type="continuationSeparator" w:id="0">
    <w:p w:rsidR="00184AF1" w:rsidRDefault="00184AF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706" w:rsidRPr="00E10706" w:rsidRDefault="00E10706" w:rsidP="00E1070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275B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706" w:rsidRDefault="00E10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AF1" w:rsidRDefault="00184AF1" w:rsidP="007D5FAC">
      <w:r>
        <w:separator/>
      </w:r>
    </w:p>
  </w:footnote>
  <w:footnote w:type="continuationSeparator" w:id="0">
    <w:p w:rsidR="00184AF1" w:rsidRDefault="00184AF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675"/>
    <w:docVar w:name="ActSecretary" w:val="Downey"/>
    <w:docVar w:name="ActSIdno" w:val="(88)  675DG21"/>
    <w:docVar w:name="clipname" w:val="675DG21"/>
    <w:docVar w:name="dvBillNumber" w:val="675"/>
    <w:docVar w:name="dvBillNumberPrefix" w:val="S"/>
    <w:docVar w:name="dvOriginalBody" w:val="Senate"/>
    <w:docVar w:name="OrigSENATEBillNo" w:val="675"/>
    <w:docVar w:name="SENATEACTFULLPATH" w:val="L:\COUNCIL\ACTS\675DG21.DOCX"/>
    <w:docVar w:name="WhatActtype" w:val="AN ACT"/>
  </w:docVars>
  <w:rsids>
    <w:rsidRoot w:val="00184AF1"/>
    <w:rsid w:val="00002DE0"/>
    <w:rsid w:val="00005DCE"/>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84AF1"/>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7A60"/>
    <w:rsid w:val="00223E0F"/>
    <w:rsid w:val="00231146"/>
    <w:rsid w:val="00231E65"/>
    <w:rsid w:val="002321B6"/>
    <w:rsid w:val="00233F9B"/>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610A"/>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44BC3"/>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B6A64"/>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17B9"/>
    <w:rsid w:val="0054323B"/>
    <w:rsid w:val="00550E14"/>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0FE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275BA"/>
    <w:rsid w:val="00731C9E"/>
    <w:rsid w:val="00734C77"/>
    <w:rsid w:val="00737039"/>
    <w:rsid w:val="007373C7"/>
    <w:rsid w:val="007469F9"/>
    <w:rsid w:val="0074783A"/>
    <w:rsid w:val="007514EF"/>
    <w:rsid w:val="00764BFB"/>
    <w:rsid w:val="00765D0A"/>
    <w:rsid w:val="007664A2"/>
    <w:rsid w:val="007746C2"/>
    <w:rsid w:val="00775216"/>
    <w:rsid w:val="00775B87"/>
    <w:rsid w:val="007835FA"/>
    <w:rsid w:val="00784A23"/>
    <w:rsid w:val="007946C3"/>
    <w:rsid w:val="007A73EA"/>
    <w:rsid w:val="007B0E40"/>
    <w:rsid w:val="007B296A"/>
    <w:rsid w:val="007B2D27"/>
    <w:rsid w:val="007C0CDE"/>
    <w:rsid w:val="007C3D08"/>
    <w:rsid w:val="007C3EC8"/>
    <w:rsid w:val="007C7B7F"/>
    <w:rsid w:val="007D04D9"/>
    <w:rsid w:val="007D0D81"/>
    <w:rsid w:val="007D5FAC"/>
    <w:rsid w:val="007D60DE"/>
    <w:rsid w:val="007D6EB9"/>
    <w:rsid w:val="007E0436"/>
    <w:rsid w:val="007E2084"/>
    <w:rsid w:val="007E3A81"/>
    <w:rsid w:val="007F3574"/>
    <w:rsid w:val="007F54FF"/>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1F99"/>
    <w:rsid w:val="008733F2"/>
    <w:rsid w:val="008746A0"/>
    <w:rsid w:val="00875B4B"/>
    <w:rsid w:val="00877295"/>
    <w:rsid w:val="008836A5"/>
    <w:rsid w:val="00886A2B"/>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82BA3"/>
    <w:rsid w:val="00A94134"/>
    <w:rsid w:val="00A96A62"/>
    <w:rsid w:val="00A9741D"/>
    <w:rsid w:val="00A9744F"/>
    <w:rsid w:val="00AA3A5F"/>
    <w:rsid w:val="00AA3FFC"/>
    <w:rsid w:val="00AA464A"/>
    <w:rsid w:val="00AA4D72"/>
    <w:rsid w:val="00AA64F5"/>
    <w:rsid w:val="00AA73CD"/>
    <w:rsid w:val="00AB1AB5"/>
    <w:rsid w:val="00AB2F1E"/>
    <w:rsid w:val="00AB355F"/>
    <w:rsid w:val="00AB553B"/>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AE7"/>
    <w:rsid w:val="00B11270"/>
    <w:rsid w:val="00B12572"/>
    <w:rsid w:val="00B303AC"/>
    <w:rsid w:val="00B36FFA"/>
    <w:rsid w:val="00B374C4"/>
    <w:rsid w:val="00B408FD"/>
    <w:rsid w:val="00B417DE"/>
    <w:rsid w:val="00B4797F"/>
    <w:rsid w:val="00B516BA"/>
    <w:rsid w:val="00B520A2"/>
    <w:rsid w:val="00B62CAB"/>
    <w:rsid w:val="00B72564"/>
    <w:rsid w:val="00B72ED3"/>
    <w:rsid w:val="00B73571"/>
    <w:rsid w:val="00B7391F"/>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0706"/>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05BA"/>
    <w:rsid w:val="00E9303D"/>
    <w:rsid w:val="00E9395E"/>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2EA5"/>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1521B08-3169-4EBF-87A4-DB6FC8F7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1070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835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FA"/>
    <w:rPr>
      <w:rFonts w:ascii="Segoe UI" w:hAnsi="Segoe UI" w:cs="Segoe UI"/>
      <w:sz w:val="18"/>
      <w:szCs w:val="18"/>
    </w:rPr>
  </w:style>
  <w:style w:type="table" w:styleId="TableGrid">
    <w:name w:val="Table Grid"/>
    <w:basedOn w:val="TableNormal"/>
    <w:uiPriority w:val="59"/>
    <w:rsid w:val="00217A6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1070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05D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31.docx" TargetMode="External"/><Relationship Id="rId13" Type="http://schemas.openxmlformats.org/officeDocument/2006/relationships/hyperlink" Target="file:///h:\hj\20210413.docx" TargetMode="External"/><Relationship Id="rId18" Type="http://schemas.openxmlformats.org/officeDocument/2006/relationships/hyperlink" Target="file:///h:\hj\20210512.docx" TargetMode="External"/><Relationship Id="rId26" Type="http://schemas.openxmlformats.org/officeDocument/2006/relationships/hyperlink" Target="file:///p:\pprever\2021-22\675_20210408.docx" TargetMode="External"/><Relationship Id="rId3" Type="http://schemas.openxmlformats.org/officeDocument/2006/relationships/webSettings" Target="webSettings.xml"/><Relationship Id="rId21" Type="http://schemas.openxmlformats.org/officeDocument/2006/relationships/hyperlink" Target="http://www.scstatehouse.gov/billsearch.php?billnumbers=675&amp;session=124&amp;summary=B" TargetMode="External"/><Relationship Id="rId7" Type="http://schemas.openxmlformats.org/officeDocument/2006/relationships/hyperlink" Target="file:///h:\sj\20210316.docx" TargetMode="External"/><Relationship Id="rId12" Type="http://schemas.openxmlformats.org/officeDocument/2006/relationships/hyperlink" Target="file:///h:\sj\20210408.docx" TargetMode="External"/><Relationship Id="rId17" Type="http://schemas.openxmlformats.org/officeDocument/2006/relationships/hyperlink" Target="file:///h:\hj\20210511.docx" TargetMode="External"/><Relationship Id="rId25" Type="http://schemas.openxmlformats.org/officeDocument/2006/relationships/hyperlink" Target="file:///p:\pprever\2021-22\675_20210407.docx" TargetMode="External"/><Relationship Id="rId2" Type="http://schemas.openxmlformats.org/officeDocument/2006/relationships/settings" Target="settings.xml"/><Relationship Id="rId16" Type="http://schemas.openxmlformats.org/officeDocument/2006/relationships/hyperlink" Target="file:///h:\hj\20210506.docx" TargetMode="External"/><Relationship Id="rId20" Type="http://schemas.openxmlformats.org/officeDocument/2006/relationships/hyperlink" Target="file:///h:\hj\20210513.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210316.docx" TargetMode="External"/><Relationship Id="rId11" Type="http://schemas.openxmlformats.org/officeDocument/2006/relationships/hyperlink" Target="file:///h:\sj\20210407.docx" TargetMode="External"/><Relationship Id="rId24" Type="http://schemas.openxmlformats.org/officeDocument/2006/relationships/hyperlink" Target="file:///p:\pprever\2021-22\675_20210401.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210504.docx" TargetMode="External"/><Relationship Id="rId23" Type="http://schemas.openxmlformats.org/officeDocument/2006/relationships/hyperlink" Target="file:///p:\pprever\2021-22\675_20210331.docx" TargetMode="External"/><Relationship Id="rId28" Type="http://schemas.openxmlformats.org/officeDocument/2006/relationships/hyperlink" Target="file:///p:\pprever\2021-22\675_20210505.docx" TargetMode="External"/><Relationship Id="rId10" Type="http://schemas.openxmlformats.org/officeDocument/2006/relationships/hyperlink" Target="file:///h:\sj\20210407.docx" TargetMode="External"/><Relationship Id="rId19" Type="http://schemas.openxmlformats.org/officeDocument/2006/relationships/hyperlink" Target="file:///h:\hj\20210512.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210407.docx" TargetMode="External"/><Relationship Id="rId14" Type="http://schemas.openxmlformats.org/officeDocument/2006/relationships/hyperlink" Target="file:///h:\hj\20210413.docx" TargetMode="External"/><Relationship Id="rId22" Type="http://schemas.openxmlformats.org/officeDocument/2006/relationships/hyperlink" Target="file:///p:\pprever\2021-22\675_20210316.docx" TargetMode="External"/><Relationship Id="rId27" Type="http://schemas.openxmlformats.org/officeDocument/2006/relationships/hyperlink" Target="file:///p:\pprever\2021-22\675_20210504.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4555</Characters>
  <Application>Microsoft Office Word</Application>
  <DocSecurity>0</DocSecurity>
  <Lines>113</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675: Airlines, crediting property tax - South Carolina Legislature Online</dc:title>
  <dc:subject/>
  <dc:creator>Niki Downey</dc:creator>
  <cp:keywords/>
  <dc:description/>
  <cp:lastModifiedBy>Danny Crook</cp:lastModifiedBy>
  <cp:revision>2</cp:revision>
  <cp:lastPrinted>2021-05-13T15:17:00Z</cp:lastPrinted>
  <dcterms:created xsi:type="dcterms:W3CDTF">2021-06-14T13:34:00Z</dcterms:created>
  <dcterms:modified xsi:type="dcterms:W3CDTF">2021-06-14T13:34:00Z</dcterms:modified>
</cp:coreProperties>
</file>