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757" w:rsidRDefault="00BF5757" w:rsidP="00BF5757">
      <w:pPr>
        <w:widowControl w:val="0"/>
        <w:jc w:val="center"/>
      </w:pPr>
      <w:r w:rsidRPr="00BF5757">
        <w:rPr>
          <w:b/>
        </w:rPr>
        <w:t>South Carolina General Assembly</w:t>
      </w:r>
    </w:p>
    <w:p w:rsidR="00BF5757" w:rsidRDefault="00BF5757" w:rsidP="00BF5757">
      <w:pPr>
        <w:widowControl w:val="0"/>
        <w:jc w:val="center"/>
      </w:pPr>
      <w:r>
        <w:t>124th Session, 2021-2022</w:t>
      </w: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jc w:val="left"/>
        <w:rPr>
          <w:b/>
        </w:rPr>
      </w:pPr>
      <w:r w:rsidRPr="00BF5757">
        <w:rPr>
          <w:b/>
        </w:rPr>
        <w:t>S.</w:t>
      </w:r>
      <w:r>
        <w:rPr>
          <w:b/>
        </w:rPr>
        <w:t xml:space="preserve"> </w:t>
      </w:r>
      <w:r w:rsidRPr="00BF5757">
        <w:rPr>
          <w:b/>
        </w:rPr>
        <w:t>898</w:t>
      </w:r>
    </w:p>
    <w:p w:rsidR="00BF5757" w:rsidRDefault="00BF5757" w:rsidP="00BF5757">
      <w:pPr>
        <w:widowControl w:val="0"/>
        <w:jc w:val="left"/>
        <w:rPr>
          <w:b/>
        </w:rPr>
      </w:pPr>
    </w:p>
    <w:p w:rsidR="00BF5757" w:rsidRDefault="00BF5757" w:rsidP="00BF5757">
      <w:pPr>
        <w:widowControl w:val="0"/>
        <w:jc w:val="left"/>
      </w:pPr>
      <w:r w:rsidRPr="00BF5757">
        <w:rPr>
          <w:b/>
        </w:rPr>
        <w:t>STATUS INFORMATION</w:t>
      </w: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jc w:val="left"/>
      </w:pPr>
      <w:r>
        <w:t>General Bill</w:t>
      </w:r>
    </w:p>
    <w:p w:rsidR="00BF5757" w:rsidRDefault="00BF5757" w:rsidP="00BF5757">
      <w:pPr>
        <w:widowControl w:val="0"/>
        <w:jc w:val="left"/>
      </w:pPr>
      <w:r>
        <w:t>Sponsors: Senator Davis</w:t>
      </w:r>
    </w:p>
    <w:p w:rsidR="00BF5757" w:rsidRDefault="00BF5757" w:rsidP="00BF5757">
      <w:pPr>
        <w:widowControl w:val="0"/>
        <w:jc w:val="left"/>
      </w:pPr>
      <w:r>
        <w:t>Document Path: l:\council\bills\cc\16104zw21.docx</w:t>
      </w:r>
    </w:p>
    <w:p w:rsidR="004746E4" w:rsidRDefault="004746E4" w:rsidP="00BF5757">
      <w:pPr>
        <w:widowControl w:val="0"/>
        <w:jc w:val="left"/>
      </w:pPr>
      <w:r>
        <w:t>Companion/Similar bill(s): 4620</w:t>
      </w: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jc w:val="left"/>
      </w:pPr>
      <w:r>
        <w:t>Introduced in the Senate on December 6, 2021</w:t>
      </w:r>
    </w:p>
    <w:p w:rsidR="00BF5757" w:rsidRDefault="00BF5757" w:rsidP="00BF5757">
      <w:pPr>
        <w:widowControl w:val="0"/>
        <w:jc w:val="left"/>
      </w:pPr>
      <w:r>
        <w:t xml:space="preserve">Currently residing in the Senate Committee on </w:t>
      </w:r>
      <w:r w:rsidRPr="00BF5757">
        <w:rPr>
          <w:b/>
        </w:rPr>
        <w:t>Judiciary</w:t>
      </w: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jc w:val="left"/>
      </w:pPr>
      <w:r>
        <w:t>Summary: Elections</w:t>
      </w: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jc w:val="left"/>
      </w:pPr>
    </w:p>
    <w:p w:rsidR="00BF5757" w:rsidRDefault="00BF5757" w:rsidP="00BF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757">
        <w:rPr>
          <w:b/>
        </w:rPr>
        <w:t>HISTORY OF LEGISLATIVE ACTIONS</w:t>
      </w:r>
    </w:p>
    <w:p w:rsidR="00BF5757" w:rsidRDefault="00BF5757" w:rsidP="00BF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757" w:rsidRPr="00BF5757" w:rsidRDefault="00BF5757" w:rsidP="00BF5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757">
        <w:rPr>
          <w:u w:val="single"/>
        </w:rPr>
        <w:tab/>
        <w:t>Date</w:t>
      </w:r>
      <w:r w:rsidRPr="00BF5757">
        <w:rPr>
          <w:u w:val="single"/>
        </w:rPr>
        <w:tab/>
        <w:t>Body</w:t>
      </w:r>
      <w:r w:rsidRPr="00BF5757">
        <w:rPr>
          <w:u w:val="single"/>
        </w:rPr>
        <w:tab/>
        <w:t>Action Description with journal page number</w:t>
      </w:r>
      <w:r w:rsidRPr="00BF5757">
        <w:rPr>
          <w:u w:val="single"/>
        </w:rPr>
        <w:tab/>
      </w:r>
    </w:p>
    <w:p w:rsidR="00FF73C2" w:rsidRDefault="00FF73C2" w:rsidP="00FF7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read first time (</w:t>
      </w:r>
      <w:hyperlink r:id="rId7" w:history="1">
        <w:r w:rsidRPr="00DD32CE">
          <w:rPr>
            <w:rStyle w:val="Hyperlink"/>
          </w:rPr>
          <w:t>Senate Journal</w:t>
        </w:r>
        <w:r w:rsidRPr="00DD32CE">
          <w:rPr>
            <w:rStyle w:val="Hyperlink"/>
          </w:rPr>
          <w:noBreakHyphen/>
          <w:t>page 18</w:t>
        </w:r>
      </w:hyperlink>
      <w:r>
        <w:t>)</w:t>
      </w:r>
    </w:p>
    <w:p w:rsidR="00FF73C2" w:rsidRDefault="00FF73C2" w:rsidP="00FF7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 xml:space="preserve">Referred to Committee on </w:t>
      </w:r>
      <w:r w:rsidRPr="00DD32CE">
        <w:rPr>
          <w:b/>
        </w:rPr>
        <w:t>Judiciary</w:t>
      </w:r>
      <w:r>
        <w:t xml:space="preserve"> (</w:t>
      </w:r>
      <w:hyperlink r:id="rId8" w:history="1">
        <w:r w:rsidRPr="00DD32CE">
          <w:rPr>
            <w:rStyle w:val="Hyperlink"/>
          </w:rPr>
          <w:t>Senate Journal</w:t>
        </w:r>
        <w:r w:rsidRPr="00DD32CE">
          <w:rPr>
            <w:rStyle w:val="Hyperlink"/>
          </w:rPr>
          <w:noBreakHyphen/>
          <w:t>page 18</w:t>
        </w:r>
      </w:hyperlink>
      <w:r>
        <w:t>)</w:t>
      </w:r>
    </w:p>
    <w:p w:rsidR="00FF73C2" w:rsidRDefault="00FF73C2" w:rsidP="00FF7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F5757" w:rsidRDefault="00BF5757" w:rsidP="00BF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F5757">
          <w:rPr>
            <w:rStyle w:val="Hyperlink"/>
          </w:rPr>
          <w:t>legislative information</w:t>
        </w:r>
      </w:hyperlink>
      <w:r>
        <w:t xml:space="preserve"> at the website</w:t>
      </w:r>
    </w:p>
    <w:p w:rsidR="00BF5757" w:rsidRDefault="00BF5757" w:rsidP="00BF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757" w:rsidRPr="00BF5757" w:rsidRDefault="00BF5757" w:rsidP="00BF5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757" w:rsidRDefault="00BF5757" w:rsidP="00BF5757">
      <w:pPr>
        <w:widowControl w:val="0"/>
        <w:jc w:val="left"/>
      </w:pPr>
      <w:r w:rsidRPr="00BF5757">
        <w:rPr>
          <w:b/>
        </w:rPr>
        <w:t>VERSIONS OF THIS BILL</w:t>
      </w:r>
    </w:p>
    <w:p w:rsidR="00BF5757" w:rsidRDefault="00BF5757" w:rsidP="00BF5757">
      <w:pPr>
        <w:widowControl w:val="0"/>
        <w:jc w:val="left"/>
      </w:pPr>
    </w:p>
    <w:p w:rsidR="00BF5757" w:rsidRDefault="00433221" w:rsidP="00BF5757">
      <w:pPr>
        <w:widowControl w:val="0"/>
        <w:jc w:val="left"/>
      </w:pPr>
      <w:hyperlink r:id="rId10" w:history="1">
        <w:r w:rsidR="00BF5757">
          <w:rPr>
            <w:rStyle w:val="Hyperlink"/>
          </w:rPr>
          <w:t>12/6/2021</w:t>
        </w:r>
      </w:hyperlink>
    </w:p>
    <w:p w:rsidR="00BF5757" w:rsidRDefault="00BF5757" w:rsidP="00BF5757"/>
    <w:p w:rsidR="00BF5757" w:rsidRDefault="00BF5757" w:rsidP="00BF5757">
      <w:pPr>
        <w:sectPr w:rsidR="00BF5757" w:rsidSect="00BF57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62C2" w:rsidRDefault="00ED62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19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3A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771E1">
        <w:rPr>
          <w:color w:val="000000" w:themeColor="text1"/>
          <w:u w:color="000000" w:themeColor="text1"/>
        </w:rPr>
        <w:t>TO AMEND SECTION 7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25, CODE OF LAWS OF SOUTH CAROLINA, 1976, RELATING TO THE DEFINITION OF “DOMICILE”, SO AS TO CLARIFY CIRCUMSTANCES UNDER WHICH A PERSON IS DEEMED TO HAVE CHANGED HIS DOMICILE FOR VOTING PURPOSES, AND TO REVISE THE FACTORS USED TO DETERMINE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1926" w:rsidRDefault="00C81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1926" w:rsidRDefault="00C819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AB4" w:rsidRPr="007771E1" w:rsidRDefault="00C81926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A3AB4" w:rsidRPr="007771E1">
        <w:rPr>
          <w:color w:val="000000" w:themeColor="text1"/>
          <w:u w:color="000000" w:themeColor="text1"/>
        </w:rPr>
        <w:t>Section 7</w:t>
      </w:r>
      <w:r w:rsidR="00930B49">
        <w:rPr>
          <w:color w:val="000000" w:themeColor="text1"/>
          <w:u w:color="000000" w:themeColor="text1"/>
        </w:rPr>
        <w:noBreakHyphen/>
      </w:r>
      <w:r w:rsidR="00FA3AB4"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="00FA3AB4" w:rsidRPr="007771E1">
        <w:rPr>
          <w:color w:val="000000" w:themeColor="text1"/>
          <w:u w:color="000000" w:themeColor="text1"/>
        </w:rPr>
        <w:t>25 of the 1976 Code is amended to read: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“Section 7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1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25.</w:t>
      </w:r>
      <w:r w:rsidRPr="007771E1">
        <w:rPr>
          <w:color w:val="000000" w:themeColor="text1"/>
          <w:u w:color="000000" w:themeColor="text1"/>
        </w:rPr>
        <w:tab/>
        <w:t>(A)</w:t>
      </w:r>
      <w:r w:rsidRPr="007771E1">
        <w:rPr>
          <w:color w:val="000000" w:themeColor="text1"/>
          <w:u w:color="000000" w:themeColor="text1"/>
        </w:rPr>
        <w:tab/>
        <w:t>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resid</w:t>
      </w:r>
      <w:r>
        <w:rPr>
          <w:color w:val="000000" w:themeColor="text1"/>
          <w:u w:color="000000" w:themeColor="text1"/>
        </w:rPr>
        <w:t xml:space="preserve">ence is his domicile. </w:t>
      </w:r>
      <w:r w:rsidR="00930B49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Domicile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 xml:space="preserve"> means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fixed home where he has an intention of returning when he is absent. A person has only one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(B)</w:t>
      </w:r>
      <w:r w:rsidRPr="007771E1">
        <w:rPr>
          <w:color w:val="000000" w:themeColor="text1"/>
          <w:u w:val="single" w:color="000000" w:themeColor="text1"/>
        </w:rPr>
        <w:t>(1)</w:t>
      </w:r>
      <w:r w:rsidRPr="007771E1">
        <w:rPr>
          <w:color w:val="000000" w:themeColor="text1"/>
          <w:u w:color="000000" w:themeColor="text1"/>
        </w:rPr>
        <w:tab/>
        <w:t>For voting purposes, a person has changed his domicile if he</w:t>
      </w:r>
      <w:r w:rsidRPr="007771E1">
        <w:rPr>
          <w:color w:val="000000" w:themeColor="text1"/>
          <w:u w:val="single" w:color="000000" w:themeColor="text1"/>
        </w:rPr>
        <w:t>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(1)</w:t>
      </w:r>
      <w:r w:rsidRPr="007771E1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abandoned his prior home</w:t>
      </w:r>
      <w:r w:rsidRPr="007771E1">
        <w:rPr>
          <w:color w:val="000000" w:themeColor="text1"/>
          <w:u w:val="single" w:color="000000" w:themeColor="text1"/>
        </w:rPr>
        <w:t>;</w:t>
      </w:r>
      <w:r w:rsidRPr="007771E1">
        <w:rPr>
          <w:color w:val="000000" w:themeColor="text1"/>
          <w:u w:color="000000" w:themeColor="text1"/>
        </w:rPr>
        <w:t xml:space="preserve"> and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(2)</w:t>
      </w:r>
      <w:r w:rsidRPr="007771E1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has established a new home, has a present intention to make that place his home, and has no present intention to leave that place.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(2)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 xml:space="preserve">For voting purposes, a person also has changed his domicile if he enters another state, or another county or municipality within this </w:t>
      </w:r>
      <w:r>
        <w:rPr>
          <w:color w:val="000000" w:themeColor="text1"/>
          <w:u w:val="single" w:color="000000" w:themeColor="text1"/>
        </w:rPr>
        <w:t>S</w:t>
      </w:r>
      <w:r w:rsidRPr="007771E1">
        <w:rPr>
          <w:color w:val="000000" w:themeColor="text1"/>
          <w:u w:val="single" w:color="000000" w:themeColor="text1"/>
        </w:rPr>
        <w:t>tate, and while there exercises the right of a citizen by voting.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  <w:t>(C)</w:t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val="single" w:color="000000" w:themeColor="text1"/>
        </w:rPr>
        <w:t>A person who leaves his home for temporary purposes only with the intention of returning and enters another state, or another coun</w:t>
      </w:r>
      <w:r>
        <w:rPr>
          <w:color w:val="000000" w:themeColor="text1"/>
          <w:u w:val="single" w:color="000000" w:themeColor="text1"/>
        </w:rPr>
        <w:t>ty or municipality within this S</w:t>
      </w:r>
      <w:r w:rsidRPr="007771E1">
        <w:rPr>
          <w:color w:val="000000" w:themeColor="text1"/>
          <w:u w:val="single" w:color="000000" w:themeColor="text1"/>
        </w:rPr>
        <w:t>tate, is not considered to have changed his domicile unless the person registers to vote or performs other acts indicating a desire to change his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lastRenderedPageBreak/>
        <w:tab/>
      </w:r>
      <w:r w:rsidRPr="007771E1">
        <w:rPr>
          <w:color w:val="000000" w:themeColor="text1"/>
          <w:u w:val="single" w:color="000000" w:themeColor="text1"/>
        </w:rPr>
        <w:t>(D)</w:t>
      </w:r>
      <w:r w:rsidRPr="007771E1">
        <w:rPr>
          <w:color w:val="000000" w:themeColor="text1"/>
          <w:u w:color="000000" w:themeColor="text1"/>
        </w:rPr>
        <w:tab/>
        <w:t>For voting purposes, a spouse may establish a separate domicile.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(D)</w:t>
      </w:r>
      <w:r w:rsidRPr="007771E1">
        <w:rPr>
          <w:color w:val="000000" w:themeColor="text1"/>
          <w:u w:val="single" w:color="000000" w:themeColor="text1"/>
        </w:rPr>
        <w:t>(E)</w:t>
      </w:r>
      <w:r w:rsidRPr="007771E1">
        <w:rPr>
          <w:color w:val="000000" w:themeColor="text1"/>
          <w:u w:color="000000" w:themeColor="text1"/>
        </w:rPr>
        <w:tab/>
        <w:t>For voting purposes, factors to consider in determining a person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intention regarding his domicile include, but are not limited to: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reported on income tax returns;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real estate interests, including the address for which the legal residence tax assessment ratio is claimed pursuant to Section 12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43</w:t>
      </w:r>
      <w:r w:rsidR="00930B49">
        <w:rPr>
          <w:color w:val="000000" w:themeColor="text1"/>
          <w:u w:color="000000" w:themeColor="text1"/>
        </w:rPr>
        <w:noBreakHyphen/>
      </w:r>
      <w:r w:rsidRPr="007771E1">
        <w:rPr>
          <w:color w:val="000000" w:themeColor="text1"/>
          <w:u w:color="000000" w:themeColor="text1"/>
        </w:rPr>
        <w:t>220(C);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physical mailing address;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driver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license or other identification issued by the Department of Motor Vehicles;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on legal and financial documents;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utilized for educational purposes, such as public school assignment and determination of tuition at institutions of higher education;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(7)</w:t>
      </w:r>
      <w:r w:rsidRPr="007771E1">
        <w:rPr>
          <w:color w:val="000000" w:themeColor="text1"/>
          <w:u w:val="single" w:color="000000" w:themeColor="text1"/>
        </w:rPr>
        <w:t>(6)</w:t>
      </w:r>
      <w:r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address on an automobile registration;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a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address utilized for membership in clubs and organizations;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(9)</w:t>
      </w:r>
      <w:r w:rsidRPr="007771E1">
        <w:rPr>
          <w:color w:val="000000" w:themeColor="text1"/>
          <w:u w:val="single" w:color="000000" w:themeColor="text1"/>
        </w:rPr>
        <w:t>(7)</w:t>
      </w:r>
      <w:r w:rsidRPr="00AC65B7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the location of 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personal property;</w:t>
      </w:r>
    </w:p>
    <w:p w:rsidR="00FA3AB4" w:rsidRPr="007771E1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(10)</w:t>
      </w:r>
      <w:r w:rsidRPr="007771E1">
        <w:rPr>
          <w:color w:val="000000" w:themeColor="text1"/>
          <w:u w:val="single"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>residence of a voter</w:t>
      </w:r>
      <w:r w:rsidR="00930B49">
        <w:rPr>
          <w:color w:val="000000" w:themeColor="text1"/>
          <w:u w:color="000000" w:themeColor="text1"/>
        </w:rPr>
        <w:t>’</w:t>
      </w:r>
      <w:r w:rsidRPr="007771E1">
        <w:rPr>
          <w:color w:val="000000" w:themeColor="text1"/>
          <w:u w:color="000000" w:themeColor="text1"/>
        </w:rPr>
        <w:t>s parents, spouse, and children</w:t>
      </w:r>
      <w:r w:rsidRPr="00AC1C10">
        <w:rPr>
          <w:strike/>
          <w:color w:val="000000" w:themeColor="text1"/>
          <w:u w:color="000000" w:themeColor="text1"/>
        </w:rPr>
        <w:t>; and</w:t>
      </w:r>
    </w:p>
    <w:p w:rsidR="00FA3AB4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771E1">
        <w:rPr>
          <w:color w:val="000000" w:themeColor="text1"/>
          <w:u w:color="000000" w:themeColor="text1"/>
        </w:rPr>
        <w:tab/>
      </w:r>
      <w:r w:rsidRPr="007771E1">
        <w:rPr>
          <w:color w:val="000000" w:themeColor="text1"/>
          <w:u w:color="000000" w:themeColor="text1"/>
        </w:rPr>
        <w:tab/>
      </w:r>
      <w:r w:rsidRPr="007771E1">
        <w:rPr>
          <w:strike/>
          <w:color w:val="000000" w:themeColor="text1"/>
          <w:u w:color="000000" w:themeColor="text1"/>
        </w:rPr>
        <w:t>(11)whether a voter temporarily relocated due to medical care for the voter or for a member of the voter</w:t>
      </w:r>
      <w:r w:rsidR="00930B49">
        <w:rPr>
          <w:strike/>
          <w:color w:val="000000" w:themeColor="text1"/>
          <w:u w:color="000000" w:themeColor="text1"/>
        </w:rPr>
        <w:t>’</w:t>
      </w:r>
      <w:r w:rsidRPr="007771E1">
        <w:rPr>
          <w:strike/>
          <w:color w:val="000000" w:themeColor="text1"/>
          <w:u w:color="000000" w:themeColor="text1"/>
        </w:rPr>
        <w:t>s immediate family</w:t>
      </w:r>
      <w:r w:rsidRPr="007771E1">
        <w:rPr>
          <w:color w:val="000000" w:themeColor="text1"/>
          <w:u w:color="000000" w:themeColor="text1"/>
        </w:rPr>
        <w:t>.”</w:t>
      </w:r>
    </w:p>
    <w:p w:rsidR="00FA3AB4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1926" w:rsidRDefault="00FA3AB4" w:rsidP="00FA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5E25" w:rsidRDefault="00930B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757" w:rsidRDefault="00BF5757" w:rsidP="00BF5757">
      <w:pPr>
        <w:suppressAutoHyphens/>
      </w:pPr>
    </w:p>
    <w:sectPr w:rsidR="00BF5757" w:rsidSect="00BF575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926" w:rsidRDefault="00C81926" w:rsidP="009F0C77">
      <w:r>
        <w:separator/>
      </w:r>
    </w:p>
  </w:endnote>
  <w:endnote w:type="continuationSeparator" w:id="0">
    <w:p w:rsidR="00C81926" w:rsidRDefault="00C819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EFECEF-5121-4074-A03E-5A9C9D36C5B8}"/>
    <w:embedBold r:id="rId2" w:fontKey="{091B34FC-5879-426D-8C5B-C9D118BDD8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55AAD0-C503-4ADB-87D1-40DAA025DF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0C5E98-DA87-4EFD-87E9-15BF0B8B55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826369-A22D-463B-8C52-6E2EB4B14A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757" w:rsidRPr="00ED62C2" w:rsidRDefault="00BF5757" w:rsidP="00ED6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46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926" w:rsidRDefault="00C81926" w:rsidP="009F0C77">
      <w:r>
        <w:separator/>
      </w:r>
    </w:p>
  </w:footnote>
  <w:footnote w:type="continuationSeparator" w:id="0">
    <w:p w:rsidR="00C81926" w:rsidRDefault="00C819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04ZW21"/>
    <w:docVar w:name="CoverBillType" w:val="b"/>
    <w:docVar w:name="DocPath" w:val="L:\Council\bills\CC\16104ZW21.DOCX"/>
    <w:docVar w:name="dvBillNumber" w:val="89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C81926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46E4"/>
    <w:rsid w:val="004809EE"/>
    <w:rsid w:val="0048122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0B4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D5E25"/>
    <w:rsid w:val="00B26FA6"/>
    <w:rsid w:val="00B741CB"/>
    <w:rsid w:val="00B87AF8"/>
    <w:rsid w:val="00B934F3"/>
    <w:rsid w:val="00BB6347"/>
    <w:rsid w:val="00BD2134"/>
    <w:rsid w:val="00BF5757"/>
    <w:rsid w:val="00C038D8"/>
    <w:rsid w:val="00C045DD"/>
    <w:rsid w:val="00C3136F"/>
    <w:rsid w:val="00C3483A"/>
    <w:rsid w:val="00C74E9D"/>
    <w:rsid w:val="00C81926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09DB"/>
    <w:rsid w:val="00EB00A2"/>
    <w:rsid w:val="00EB1BF3"/>
    <w:rsid w:val="00ED62C2"/>
    <w:rsid w:val="00EF3EEE"/>
    <w:rsid w:val="00F149A7"/>
    <w:rsid w:val="00F50BAF"/>
    <w:rsid w:val="00F52C10"/>
    <w:rsid w:val="00F81FFD"/>
    <w:rsid w:val="00F85228"/>
    <w:rsid w:val="00F907F7"/>
    <w:rsid w:val="00FA3213"/>
    <w:rsid w:val="00FA3AB4"/>
    <w:rsid w:val="00FB6773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036219-DEA6-44DA-B782-C46A72B2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2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5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120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12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898_202112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9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35CA2-5CDC-41C5-93E9-F2CF20BF3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898: Subject not yet available - South Carolina Legislature Online</dc:title>
  <dc:subject/>
  <dc:creator>Chris Charlton</dc:creator>
  <cp:keywords/>
  <dc:description/>
  <cp:lastModifiedBy>S Wilson</cp:lastModifiedBy>
  <cp:revision>2</cp:revision>
  <cp:lastPrinted>2021-12-03T20:24:00Z</cp:lastPrinted>
  <dcterms:created xsi:type="dcterms:W3CDTF">2021-12-07T15:38:00Z</dcterms:created>
  <dcterms:modified xsi:type="dcterms:W3CDTF">2021-12-07T15:38:00Z</dcterms:modified>
</cp:coreProperties>
</file>