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B7C57">
        <w:rPr>
          <w:rFonts w:eastAsia="Times New Roman" w:cs="Times New Roman"/>
          <w:b/>
          <w:szCs w:val="20"/>
        </w:rPr>
        <w:t>South Carolina General Assembly</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B7C57">
        <w:rPr>
          <w:rFonts w:eastAsia="Times New Roman" w:cs="Times New Roman"/>
          <w:szCs w:val="20"/>
        </w:rPr>
        <w:t>124th Session, 2021-2022</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C57" w:rsidRPr="00CB7C57" w:rsidRDefault="004C549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A237, R255, S901</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C57">
        <w:rPr>
          <w:rFonts w:eastAsia="Times New Roman" w:cs="Times New Roman"/>
          <w:b/>
          <w:szCs w:val="20"/>
        </w:rPr>
        <w:t>STATUS INFORMATION</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C57">
        <w:rPr>
          <w:rFonts w:eastAsia="Times New Roman" w:cs="Times New Roman"/>
          <w:szCs w:val="20"/>
        </w:rPr>
        <w:t>General Bill</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C57">
        <w:rPr>
          <w:rFonts w:eastAsia="Times New Roman" w:cs="Times New Roman"/>
          <w:szCs w:val="20"/>
        </w:rPr>
        <w:t>Sponsors: Senators Verdin, Cromer, McElveen and Peeler</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C57">
        <w:rPr>
          <w:rFonts w:eastAsia="Times New Roman" w:cs="Times New Roman"/>
          <w:szCs w:val="20"/>
        </w:rPr>
        <w:t>Document Path: l:\council\bills\jn\3446sa22.docx</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5A3D" w:rsidRDefault="00F05A3D"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December 6, 2021</w:t>
      </w:r>
    </w:p>
    <w:p w:rsidR="00F05A3D" w:rsidRDefault="00F05A3D"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2022</w:t>
      </w:r>
    </w:p>
    <w:p w:rsidR="00F05A3D" w:rsidRDefault="00F05A3D"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F05A3D" w:rsidRDefault="00F05A3D"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F05A3D" w:rsidRDefault="00F05A3D"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22, 2022, Signed</w:t>
      </w:r>
    </w:p>
    <w:p w:rsidR="00F05A3D" w:rsidRDefault="00F05A3D"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C57" w:rsidRPr="00CB7C57" w:rsidRDefault="007C26E8"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Taxation; income, max tax on boats, job development credits</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C57" w:rsidRPr="00CB7C57" w:rsidRDefault="00CB7C57" w:rsidP="00CB7C57">
      <w:pPr>
        <w:widowControl w:val="0"/>
        <w:tabs>
          <w:tab w:val="center" w:pos="590"/>
          <w:tab w:val="center" w:pos="1440"/>
          <w:tab w:val="left" w:pos="1872"/>
          <w:tab w:val="left" w:pos="9187"/>
        </w:tabs>
        <w:rPr>
          <w:rFonts w:eastAsia="Times New Roman" w:cs="Times New Roman"/>
          <w:szCs w:val="20"/>
        </w:rPr>
      </w:pPr>
      <w:r w:rsidRPr="00CB7C57">
        <w:rPr>
          <w:rFonts w:eastAsia="Times New Roman" w:cs="Times New Roman"/>
          <w:b/>
          <w:szCs w:val="20"/>
        </w:rPr>
        <w:t>HISTORY OF LEGISLATIVE ACTIONS</w:t>
      </w:r>
    </w:p>
    <w:p w:rsidR="00CB7C57" w:rsidRPr="00CB7C57" w:rsidRDefault="00CB7C57" w:rsidP="00CB7C57">
      <w:pPr>
        <w:widowControl w:val="0"/>
        <w:tabs>
          <w:tab w:val="center" w:pos="590"/>
          <w:tab w:val="center" w:pos="1440"/>
          <w:tab w:val="left" w:pos="1872"/>
          <w:tab w:val="left" w:pos="9187"/>
        </w:tabs>
        <w:rPr>
          <w:rFonts w:eastAsia="Times New Roman" w:cs="Times New Roman"/>
          <w:szCs w:val="20"/>
        </w:rPr>
      </w:pPr>
    </w:p>
    <w:p w:rsidR="00CB7C57" w:rsidRPr="00CB7C57" w:rsidRDefault="00CB7C57" w:rsidP="00CB7C57">
      <w:pPr>
        <w:widowControl w:val="0"/>
        <w:tabs>
          <w:tab w:val="center" w:pos="590"/>
          <w:tab w:val="center" w:pos="1440"/>
          <w:tab w:val="left" w:pos="1872"/>
          <w:tab w:val="left" w:pos="9187"/>
        </w:tabs>
        <w:rPr>
          <w:rFonts w:eastAsia="Times New Roman" w:cs="Times New Roman"/>
          <w:szCs w:val="20"/>
        </w:rPr>
      </w:pPr>
      <w:r w:rsidRPr="00CB7C57">
        <w:rPr>
          <w:rFonts w:eastAsia="Times New Roman" w:cs="Times New Roman"/>
          <w:szCs w:val="20"/>
          <w:u w:val="single"/>
        </w:rPr>
        <w:tab/>
        <w:t>Date</w:t>
      </w:r>
      <w:r w:rsidRPr="00CB7C57">
        <w:rPr>
          <w:rFonts w:eastAsia="Times New Roman" w:cs="Times New Roman"/>
          <w:szCs w:val="20"/>
          <w:u w:val="single"/>
        </w:rPr>
        <w:tab/>
        <w:t>Body</w:t>
      </w:r>
      <w:r w:rsidRPr="00CB7C57">
        <w:rPr>
          <w:rFonts w:eastAsia="Times New Roman" w:cs="Times New Roman"/>
          <w:szCs w:val="20"/>
          <w:u w:val="single"/>
        </w:rPr>
        <w:tab/>
        <w:t>Action Description with journal page number</w:t>
      </w:r>
      <w:r w:rsidRPr="00CB7C57">
        <w:rPr>
          <w:rFonts w:eastAsia="Times New Roman" w:cs="Times New Roman"/>
          <w:szCs w:val="20"/>
          <w:u w:val="single"/>
        </w:rPr>
        <w:tab/>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Introduced and read first time (</w:t>
      </w:r>
      <w:hyperlink r:id="rId7" w:history="1">
        <w:r w:rsidRPr="00C00B3D">
          <w:rPr>
            <w:rStyle w:val="Hyperlink"/>
            <w:rFonts w:cs="Times New Roman"/>
          </w:rPr>
          <w:t>Senate Journal</w:t>
        </w:r>
        <w:r w:rsidRPr="00C00B3D">
          <w:rPr>
            <w:rStyle w:val="Hyperlink"/>
            <w:rFonts w:cs="Times New Roman"/>
          </w:rPr>
          <w:noBreakHyphen/>
          <w:t>page 19</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 xml:space="preserve">Referred to Committee on </w:t>
      </w:r>
      <w:r w:rsidRPr="00C00B3D">
        <w:rPr>
          <w:rFonts w:cs="Times New Roman"/>
          <w:b/>
        </w:rPr>
        <w:t>Finance</w:t>
      </w:r>
      <w:r>
        <w:rPr>
          <w:rFonts w:cs="Times New Roman"/>
        </w:rPr>
        <w:t xml:space="preserve"> (</w:t>
      </w:r>
      <w:hyperlink r:id="rId8" w:history="1">
        <w:r w:rsidRPr="00C00B3D">
          <w:rPr>
            <w:rStyle w:val="Hyperlink"/>
            <w:rFonts w:cs="Times New Roman"/>
          </w:rPr>
          <w:t>Senate Journal</w:t>
        </w:r>
        <w:r w:rsidRPr="00C00B3D">
          <w:rPr>
            <w:rStyle w:val="Hyperlink"/>
            <w:rFonts w:cs="Times New Roman"/>
          </w:rPr>
          <w:noBreakHyphen/>
          <w:t>page 19</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Committee report: Favorable </w:t>
      </w:r>
      <w:r w:rsidRPr="00C00B3D">
        <w:rPr>
          <w:rFonts w:cs="Times New Roman"/>
          <w:b/>
        </w:rPr>
        <w:t>Finance</w:t>
      </w:r>
      <w:r>
        <w:rPr>
          <w:rFonts w:cs="Times New Roman"/>
        </w:rPr>
        <w:t xml:space="preserve"> (</w:t>
      </w:r>
      <w:hyperlink r:id="rId9" w:history="1">
        <w:r w:rsidRPr="00C00B3D">
          <w:rPr>
            <w:rStyle w:val="Hyperlink"/>
            <w:rFonts w:cs="Times New Roman"/>
          </w:rPr>
          <w:t>Senate Journal</w:t>
        </w:r>
        <w:r w:rsidRPr="00C00B3D">
          <w:rPr>
            <w:rStyle w:val="Hyperlink"/>
            <w:rFonts w:cs="Times New Roman"/>
          </w:rPr>
          <w:noBreakHyphen/>
          <w:t>page 8</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r>
      <w:r>
        <w:rPr>
          <w:rFonts w:cs="Times New Roman"/>
        </w:rPr>
        <w:tab/>
        <w:t>Scrivener's error corrected</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Read second time (</w:t>
      </w:r>
      <w:hyperlink r:id="rId10" w:history="1">
        <w:r w:rsidRPr="00C00B3D">
          <w:rPr>
            <w:rStyle w:val="Hyperlink"/>
            <w:rFonts w:cs="Times New Roman"/>
          </w:rPr>
          <w:t>Senate Journal</w:t>
        </w:r>
        <w:r w:rsidRPr="00C00B3D">
          <w:rPr>
            <w:rStyle w:val="Hyperlink"/>
            <w:rFonts w:cs="Times New Roman"/>
          </w:rPr>
          <w:noBreakHyphen/>
          <w:t>page 16</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C00B3D">
          <w:rPr>
            <w:rStyle w:val="Hyperlink"/>
            <w:rFonts w:cs="Times New Roman"/>
          </w:rPr>
          <w:t>Senate Journal</w:t>
        </w:r>
        <w:r w:rsidRPr="00C00B3D">
          <w:rPr>
            <w:rStyle w:val="Hyperlink"/>
            <w:rFonts w:cs="Times New Roman"/>
          </w:rPr>
          <w:noBreakHyphen/>
          <w:t>page 16</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Read third time and sent to House (</w:t>
      </w:r>
      <w:hyperlink r:id="rId12" w:history="1">
        <w:r w:rsidRPr="00C00B3D">
          <w:rPr>
            <w:rStyle w:val="Hyperlink"/>
            <w:rFonts w:cs="Times New Roman"/>
          </w:rPr>
          <w:t>Senate Journal</w:t>
        </w:r>
        <w:r w:rsidRPr="00C00B3D">
          <w:rPr>
            <w:rStyle w:val="Hyperlink"/>
            <w:rFonts w:cs="Times New Roman"/>
          </w:rPr>
          <w:noBreakHyphen/>
          <w:t>page 17</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House</w:t>
      </w:r>
      <w:r>
        <w:rPr>
          <w:rFonts w:cs="Times New Roman"/>
        </w:rPr>
        <w:tab/>
        <w:t>Introduced and read first time</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House</w:t>
      </w:r>
      <w:r>
        <w:rPr>
          <w:rFonts w:cs="Times New Roman"/>
        </w:rPr>
        <w:tab/>
        <w:t xml:space="preserve">Referred to Committee on </w:t>
      </w:r>
      <w:r w:rsidRPr="00C00B3D">
        <w:rPr>
          <w:rFonts w:cs="Times New Roman"/>
          <w:b/>
        </w:rPr>
        <w:t>Ways and Means</w:t>
      </w:r>
      <w:r>
        <w:rPr>
          <w:rFonts w:cs="Times New Roman"/>
        </w:rPr>
        <w:t xml:space="preserve"> (</w:t>
      </w:r>
      <w:hyperlink r:id="rId13" w:history="1">
        <w:r w:rsidRPr="00C00B3D">
          <w:rPr>
            <w:rStyle w:val="Hyperlink"/>
            <w:rFonts w:cs="Times New Roman"/>
          </w:rPr>
          <w:t>House Journal</w:t>
        </w:r>
        <w:r w:rsidRPr="00C00B3D">
          <w:rPr>
            <w:rStyle w:val="Hyperlink"/>
            <w:rFonts w:cs="Times New Roman"/>
          </w:rPr>
          <w:noBreakHyphen/>
          <w:t>page 5</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with amendment </w:t>
      </w:r>
      <w:r w:rsidRPr="00C00B3D">
        <w:rPr>
          <w:rFonts w:cs="Times New Roman"/>
          <w:b/>
        </w:rPr>
        <w:t>Ways and Means</w:t>
      </w:r>
      <w:r>
        <w:rPr>
          <w:rFonts w:cs="Times New Roman"/>
        </w:rPr>
        <w:t xml:space="preserve"> (</w:t>
      </w:r>
      <w:hyperlink r:id="rId14" w:history="1">
        <w:r w:rsidRPr="00C00B3D">
          <w:rPr>
            <w:rStyle w:val="Hyperlink"/>
            <w:rFonts w:cs="Times New Roman"/>
          </w:rPr>
          <w:t>House Journal</w:t>
        </w:r>
        <w:r w:rsidRPr="00C00B3D">
          <w:rPr>
            <w:rStyle w:val="Hyperlink"/>
            <w:rFonts w:cs="Times New Roman"/>
          </w:rPr>
          <w:noBreakHyphen/>
          <w:t>page 9</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Scrivener's error corrected</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Requests for debate</w:t>
      </w:r>
      <w:r>
        <w:rPr>
          <w:rFonts w:cs="Times New Roman"/>
        </w:rPr>
        <w:noBreakHyphen/>
        <w:t>Rep(s).  Gilliard, Hill, Murray, Brawley, Howard, Hosey, Clyburn, Rivers, Pendarvis, Henegan, Hart, Anderson, May, Dabney, R Williams, Jefferson (</w:t>
      </w:r>
      <w:hyperlink r:id="rId15" w:history="1">
        <w:r w:rsidRPr="00C00B3D">
          <w:rPr>
            <w:rStyle w:val="Hyperlink"/>
            <w:rFonts w:cs="Times New Roman"/>
          </w:rPr>
          <w:t>House Journal</w:t>
        </w:r>
        <w:r w:rsidRPr="00C00B3D">
          <w:rPr>
            <w:rStyle w:val="Hyperlink"/>
            <w:rFonts w:cs="Times New Roman"/>
          </w:rPr>
          <w:noBreakHyphen/>
          <w:t>page 117</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Requests for debate removed</w:t>
      </w:r>
      <w:r>
        <w:rPr>
          <w:rFonts w:cs="Times New Roman"/>
        </w:rPr>
        <w:noBreakHyphen/>
        <w:t>Rep(s).  Dabney, Henegan, Hill, Clyburn, Jefferson, Rivers, Brawley, Murray, Hart, R Williams, Howard, Pendarvis, May, Gilliard (</w:t>
      </w:r>
      <w:hyperlink r:id="rId16" w:history="1">
        <w:r w:rsidRPr="00C00B3D">
          <w:rPr>
            <w:rStyle w:val="Hyperlink"/>
            <w:rFonts w:cs="Times New Roman"/>
          </w:rPr>
          <w:t>House Journal</w:t>
        </w:r>
        <w:r w:rsidRPr="00C00B3D">
          <w:rPr>
            <w:rStyle w:val="Hyperlink"/>
            <w:rFonts w:cs="Times New Roman"/>
          </w:rPr>
          <w:noBreakHyphen/>
          <w:t>page 40</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Amended (</w:t>
      </w:r>
      <w:hyperlink r:id="rId17" w:history="1">
        <w:r w:rsidRPr="00C00B3D">
          <w:rPr>
            <w:rStyle w:val="Hyperlink"/>
            <w:rFonts w:cs="Times New Roman"/>
          </w:rPr>
          <w:t>House Journal</w:t>
        </w:r>
        <w:r w:rsidRPr="00C00B3D">
          <w:rPr>
            <w:rStyle w:val="Hyperlink"/>
            <w:rFonts w:cs="Times New Roman"/>
          </w:rPr>
          <w:noBreakHyphen/>
          <w:t>page 40</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 (</w:t>
      </w:r>
      <w:hyperlink r:id="rId18" w:history="1">
        <w:r w:rsidRPr="00C00B3D">
          <w:rPr>
            <w:rStyle w:val="Hyperlink"/>
            <w:rFonts w:cs="Times New Roman"/>
          </w:rPr>
          <w:t>House Journal</w:t>
        </w:r>
        <w:r w:rsidRPr="00C00B3D">
          <w:rPr>
            <w:rStyle w:val="Hyperlink"/>
            <w:rFonts w:cs="Times New Roman"/>
          </w:rPr>
          <w:noBreakHyphen/>
          <w:t>page 40</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91  Nays</w:t>
      </w:r>
      <w:r>
        <w:rPr>
          <w:rFonts w:cs="Times New Roman"/>
        </w:rPr>
        <w:noBreakHyphen/>
        <w:t>0 (</w:t>
      </w:r>
      <w:hyperlink r:id="rId19" w:history="1">
        <w:r w:rsidRPr="00C00B3D">
          <w:rPr>
            <w:rStyle w:val="Hyperlink"/>
            <w:rFonts w:cs="Times New Roman"/>
          </w:rPr>
          <w:t>House Journal</w:t>
        </w:r>
        <w:r w:rsidRPr="00C00B3D">
          <w:rPr>
            <w:rStyle w:val="Hyperlink"/>
            <w:rFonts w:cs="Times New Roman"/>
          </w:rPr>
          <w:noBreakHyphen/>
          <w:t>page 45</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returned to Senate with amendments (</w:t>
      </w:r>
      <w:hyperlink r:id="rId20" w:history="1">
        <w:r w:rsidRPr="00C00B3D">
          <w:rPr>
            <w:rStyle w:val="Hyperlink"/>
            <w:rFonts w:cs="Times New Roman"/>
          </w:rPr>
          <w:t>House Journal</w:t>
        </w:r>
        <w:r w:rsidRPr="00C00B3D">
          <w:rPr>
            <w:rStyle w:val="Hyperlink"/>
            <w:rFonts w:cs="Times New Roman"/>
          </w:rPr>
          <w:noBreakHyphen/>
          <w:t>page 7</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21" w:history="1">
        <w:r w:rsidRPr="00C00B3D">
          <w:rPr>
            <w:rStyle w:val="Hyperlink"/>
            <w:rFonts w:cs="Times New Roman"/>
          </w:rPr>
          <w:t>Senate Journal</w:t>
        </w:r>
        <w:r w:rsidRPr="00C00B3D">
          <w:rPr>
            <w:rStyle w:val="Hyperlink"/>
            <w:rFonts w:cs="Times New Roman"/>
          </w:rPr>
          <w:noBreakHyphen/>
          <w:t>page 59</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insists upon amendment and conference committee appointed Reps.  Crawford, Hewitt, Weeks (</w:t>
      </w:r>
      <w:hyperlink r:id="rId22" w:history="1">
        <w:r w:rsidRPr="00C00B3D">
          <w:rPr>
            <w:rStyle w:val="Hyperlink"/>
            <w:rFonts w:cs="Times New Roman"/>
          </w:rPr>
          <w:t>House Journal</w:t>
        </w:r>
        <w:r w:rsidRPr="00C00B3D">
          <w:rPr>
            <w:rStyle w:val="Hyperlink"/>
            <w:rFonts w:cs="Times New Roman"/>
          </w:rPr>
          <w:noBreakHyphen/>
          <w:t>page 128</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Verdin, Davis, Williams (</w:t>
      </w:r>
      <w:hyperlink r:id="rId23" w:history="1">
        <w:r w:rsidRPr="00C00B3D">
          <w:rPr>
            <w:rStyle w:val="Hyperlink"/>
            <w:rFonts w:cs="Times New Roman"/>
          </w:rPr>
          <w:t>Senate Journal</w:t>
        </w:r>
        <w:r w:rsidRPr="00C00B3D">
          <w:rPr>
            <w:rStyle w:val="Hyperlink"/>
            <w:rFonts w:cs="Times New Roman"/>
          </w:rPr>
          <w:noBreakHyphen/>
          <w:t>page 60</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4" w:history="1">
        <w:r w:rsidRPr="00C00B3D">
          <w:rPr>
            <w:rStyle w:val="Hyperlink"/>
            <w:rFonts w:cs="Times New Roman"/>
          </w:rPr>
          <w:t>House Journal</w:t>
        </w:r>
        <w:r w:rsidRPr="00C00B3D">
          <w:rPr>
            <w:rStyle w:val="Hyperlink"/>
            <w:rFonts w:cs="Times New Roman"/>
          </w:rPr>
          <w:noBreakHyphen/>
          <w:t>page 182</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98  Nays</w:t>
      </w:r>
      <w:r>
        <w:rPr>
          <w:rFonts w:cs="Times New Roman"/>
        </w:rPr>
        <w:noBreakHyphen/>
        <w:t>11 (</w:t>
      </w:r>
      <w:hyperlink r:id="rId25" w:history="1">
        <w:r w:rsidRPr="00C00B3D">
          <w:rPr>
            <w:rStyle w:val="Hyperlink"/>
            <w:rFonts w:cs="Times New Roman"/>
          </w:rPr>
          <w:t>House Journal</w:t>
        </w:r>
        <w:r w:rsidRPr="00C00B3D">
          <w:rPr>
            <w:rStyle w:val="Hyperlink"/>
            <w:rFonts w:cs="Times New Roman"/>
          </w:rPr>
          <w:noBreakHyphen/>
          <w:t>page 189</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6" w:history="1">
        <w:r w:rsidRPr="00C00B3D">
          <w:rPr>
            <w:rStyle w:val="Hyperlink"/>
            <w:rFonts w:cs="Times New Roman"/>
          </w:rPr>
          <w:t>Senate Journal</w:t>
        </w:r>
        <w:r w:rsidRPr="00C00B3D">
          <w:rPr>
            <w:rStyle w:val="Hyperlink"/>
            <w:rFonts w:cs="Times New Roman"/>
          </w:rPr>
          <w:noBreakHyphen/>
          <w:t>page 106</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7" w:history="1">
        <w:r w:rsidRPr="00C00B3D">
          <w:rPr>
            <w:rStyle w:val="Hyperlink"/>
            <w:rFonts w:cs="Times New Roman"/>
          </w:rPr>
          <w:t>Senate Journal</w:t>
        </w:r>
        <w:r w:rsidRPr="00C00B3D">
          <w:rPr>
            <w:rStyle w:val="Hyperlink"/>
            <w:rFonts w:cs="Times New Roman"/>
          </w:rPr>
          <w:noBreakHyphen/>
          <w:t>page 106</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28" w:history="1">
        <w:r w:rsidRPr="00C00B3D">
          <w:rPr>
            <w:rStyle w:val="Hyperlink"/>
            <w:rFonts w:cs="Times New Roman"/>
          </w:rPr>
          <w:t>Senate Journal</w:t>
        </w:r>
        <w:r w:rsidRPr="00C00B3D">
          <w:rPr>
            <w:rStyle w:val="Hyperlink"/>
            <w:rFonts w:cs="Times New Roman"/>
          </w:rPr>
          <w:noBreakHyphen/>
          <w:t>page 114</w:t>
        </w:r>
      </w:hyperlink>
      <w:r>
        <w:rPr>
          <w:rFonts w:cs="Times New Roman"/>
        </w:rPr>
        <w:t>)</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lastRenderedPageBreak/>
        <w:tab/>
        <w:t>6/16/2022</w:t>
      </w:r>
      <w:r>
        <w:rPr>
          <w:rFonts w:cs="Times New Roman"/>
        </w:rPr>
        <w:tab/>
      </w:r>
      <w:r>
        <w:rPr>
          <w:rFonts w:cs="Times New Roman"/>
        </w:rPr>
        <w:tab/>
        <w:t>Ratified R  255</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6/22/2022</w:t>
      </w:r>
      <w:r>
        <w:rPr>
          <w:rFonts w:cs="Times New Roman"/>
        </w:rPr>
        <w:tab/>
      </w:r>
      <w:r>
        <w:rPr>
          <w:rFonts w:cs="Times New Roman"/>
        </w:rPr>
        <w:tab/>
        <w:t>Signed By Governor</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See Act for Effective Date</w:t>
      </w:r>
    </w:p>
    <w:p w:rsidR="004C5497" w:rsidRDefault="004C5497" w:rsidP="004C5497">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237</w:t>
      </w:r>
    </w:p>
    <w:p w:rsidR="004C5497" w:rsidRDefault="004C5497" w:rsidP="004C5497">
      <w:pPr>
        <w:widowControl w:val="0"/>
        <w:tabs>
          <w:tab w:val="right" w:pos="1008"/>
          <w:tab w:val="left" w:pos="1152"/>
          <w:tab w:val="left" w:pos="1872"/>
          <w:tab w:val="left" w:pos="9187"/>
        </w:tabs>
        <w:ind w:left="2088" w:hanging="2088"/>
        <w:rPr>
          <w:rFonts w:cs="Times New Roman"/>
        </w:rPr>
      </w:pPr>
    </w:p>
    <w:p w:rsidR="00CB7C57" w:rsidRPr="00CB7C57" w:rsidRDefault="00CB7C57" w:rsidP="00CB7C57">
      <w:pPr>
        <w:widowControl w:val="0"/>
        <w:tabs>
          <w:tab w:val="right" w:pos="1008"/>
          <w:tab w:val="left" w:pos="1152"/>
          <w:tab w:val="left" w:pos="1872"/>
          <w:tab w:val="left" w:pos="9187"/>
        </w:tabs>
        <w:ind w:left="2088" w:hanging="2088"/>
        <w:rPr>
          <w:rFonts w:eastAsia="Times New Roman" w:cs="Times New Roman"/>
          <w:szCs w:val="20"/>
        </w:rPr>
      </w:pPr>
      <w:r w:rsidRPr="00CB7C57">
        <w:rPr>
          <w:rFonts w:eastAsia="Times New Roman" w:cs="Times New Roman"/>
          <w:szCs w:val="20"/>
        </w:rPr>
        <w:t xml:space="preserve">View the latest </w:t>
      </w:r>
      <w:hyperlink r:id="rId29" w:history="1">
        <w:r w:rsidRPr="00CB7C57">
          <w:rPr>
            <w:rFonts w:eastAsia="Times New Roman" w:cs="Times New Roman"/>
            <w:color w:val="0000FF" w:themeColor="hyperlink"/>
            <w:szCs w:val="20"/>
            <w:u w:val="single"/>
          </w:rPr>
          <w:t>legislative information</w:t>
        </w:r>
      </w:hyperlink>
      <w:r w:rsidRPr="00CB7C57">
        <w:rPr>
          <w:rFonts w:eastAsia="Times New Roman" w:cs="Times New Roman"/>
          <w:szCs w:val="20"/>
        </w:rPr>
        <w:t xml:space="preserve"> at the website</w:t>
      </w:r>
    </w:p>
    <w:p w:rsidR="00CB7C57" w:rsidRPr="00CB7C57" w:rsidRDefault="00CB7C57" w:rsidP="00CB7C57">
      <w:pPr>
        <w:widowControl w:val="0"/>
        <w:tabs>
          <w:tab w:val="right" w:pos="1008"/>
          <w:tab w:val="left" w:pos="1152"/>
          <w:tab w:val="left" w:pos="1872"/>
          <w:tab w:val="left" w:pos="9187"/>
        </w:tabs>
        <w:ind w:left="2088" w:hanging="2088"/>
        <w:rPr>
          <w:rFonts w:eastAsia="Times New Roman" w:cs="Times New Roman"/>
          <w:szCs w:val="20"/>
        </w:rPr>
      </w:pPr>
    </w:p>
    <w:p w:rsidR="00CB7C57" w:rsidRPr="00CB7C57" w:rsidRDefault="00CB7C57" w:rsidP="00CB7C57">
      <w:pPr>
        <w:widowControl w:val="0"/>
        <w:tabs>
          <w:tab w:val="right" w:pos="1008"/>
          <w:tab w:val="left" w:pos="1152"/>
          <w:tab w:val="left" w:pos="1872"/>
          <w:tab w:val="left" w:pos="9187"/>
        </w:tabs>
        <w:ind w:left="2088" w:hanging="2088"/>
        <w:rPr>
          <w:rFonts w:eastAsia="Times New Roman" w:cs="Times New Roman"/>
          <w:szCs w:val="20"/>
        </w:rPr>
      </w:pP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C57">
        <w:rPr>
          <w:rFonts w:eastAsia="Times New Roman" w:cs="Times New Roman"/>
          <w:b/>
          <w:szCs w:val="20"/>
        </w:rPr>
        <w:t>VERSIONS OF THIS BILL</w:t>
      </w:r>
    </w:p>
    <w:p w:rsidR="00CB7C57" w:rsidRPr="00CB7C57" w:rsidRDefault="00CB7C57"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C57" w:rsidRPr="00CB7C57" w:rsidRDefault="00994981" w:rsidP="00CB7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CB7C57" w:rsidRPr="00CB7C57">
          <w:rPr>
            <w:rFonts w:eastAsia="Times New Roman" w:cs="Times New Roman"/>
            <w:color w:val="0000FF" w:themeColor="hyperlink"/>
            <w:szCs w:val="20"/>
            <w:u w:val="single"/>
          </w:rPr>
          <w:t>12/6/2021</w:t>
        </w:r>
      </w:hyperlink>
    </w:p>
    <w:p w:rsidR="00CB7C57" w:rsidRPr="00CB7C57" w:rsidRDefault="00994981"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B7C57" w:rsidRPr="00CB7C57">
          <w:rPr>
            <w:rFonts w:eastAsia="Times New Roman" w:cs="Times New Roman"/>
            <w:color w:val="0000FF" w:themeColor="hyperlink"/>
            <w:szCs w:val="20"/>
            <w:u w:val="single"/>
          </w:rPr>
          <w:t>2/24/2022</w:t>
        </w:r>
      </w:hyperlink>
    </w:p>
    <w:p w:rsidR="00CB7C57" w:rsidRPr="00CB7C57" w:rsidRDefault="00994981"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B7C57" w:rsidRPr="00CB7C57">
          <w:rPr>
            <w:rFonts w:eastAsia="Times New Roman" w:cs="Times New Roman"/>
            <w:color w:val="0000FF" w:themeColor="hyperlink"/>
            <w:szCs w:val="20"/>
            <w:u w:val="single"/>
          </w:rPr>
          <w:t>2/28/2022</w:t>
        </w:r>
      </w:hyperlink>
    </w:p>
    <w:p w:rsidR="00CB7C57" w:rsidRPr="00CB7C57" w:rsidRDefault="00994981"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CB7C57" w:rsidRPr="00CB7C57">
          <w:rPr>
            <w:rFonts w:eastAsia="Times New Roman" w:cs="Times New Roman"/>
            <w:color w:val="0000FF" w:themeColor="hyperlink"/>
            <w:szCs w:val="20"/>
            <w:u w:val="single"/>
          </w:rPr>
          <w:t>4/28/2022</w:t>
        </w:r>
      </w:hyperlink>
    </w:p>
    <w:p w:rsidR="00CB7C57" w:rsidRPr="00CB7C57" w:rsidRDefault="00994981"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CB7C57" w:rsidRPr="00CB7C57">
          <w:rPr>
            <w:rFonts w:eastAsia="Times New Roman" w:cs="Times New Roman"/>
            <w:color w:val="0000FF" w:themeColor="hyperlink"/>
            <w:szCs w:val="20"/>
            <w:u w:val="single"/>
          </w:rPr>
          <w:t>5/2/2022</w:t>
        </w:r>
      </w:hyperlink>
    </w:p>
    <w:p w:rsidR="00CB7C57" w:rsidRPr="00CB7C57" w:rsidRDefault="00994981"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CB7C57" w:rsidRPr="00CB7C57">
          <w:rPr>
            <w:rFonts w:eastAsia="Times New Roman" w:cs="Times New Roman"/>
            <w:color w:val="0000FF" w:themeColor="hyperlink"/>
            <w:szCs w:val="20"/>
            <w:u w:val="single"/>
          </w:rPr>
          <w:t>5/11/2022</w:t>
        </w:r>
      </w:hyperlink>
    </w:p>
    <w:p w:rsidR="00CB7C57" w:rsidRPr="00CB7C57" w:rsidRDefault="00994981"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CB7C57" w:rsidRPr="00CB7C57">
          <w:rPr>
            <w:rFonts w:eastAsia="Times New Roman" w:cs="Times New Roman"/>
            <w:color w:val="0000FF" w:themeColor="hyperlink"/>
            <w:szCs w:val="20"/>
            <w:u w:val="single"/>
          </w:rPr>
          <w:t>6/15/2022</w:t>
        </w:r>
      </w:hyperlink>
    </w:p>
    <w:p w:rsidR="00CB7C57" w:rsidRPr="00CB7C57" w:rsidRDefault="00CB7C57"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B7C57" w:rsidRDefault="00CB7C57" w:rsidP="00CB7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B7C57" w:rsidSect="00CB7C57">
          <w:pgSz w:w="12240" w:h="15840" w:code="1"/>
          <w:pgMar w:top="1080" w:right="1440" w:bottom="1080" w:left="1440" w:header="720" w:footer="720" w:gutter="0"/>
          <w:pgNumType w:start="1"/>
          <w:cols w:space="720"/>
          <w:noEndnote/>
          <w:docGrid w:linePitch="360"/>
        </w:sectPr>
      </w:pP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(A237, R255, S901)</w:t>
      </w:r>
    </w:p>
    <w:p w:rsidR="00AC11D7" w:rsidRPr="008836A5"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11D7" w:rsidRPr="00CB7C5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B7C57">
        <w:rPr>
          <w:rFonts w:cs="Times New Roman"/>
          <w:b/>
          <w:color w:val="000000" w:themeColor="text1"/>
          <w:szCs w:val="36"/>
        </w:rPr>
        <w:t xml:space="preserve">AN ACT </w:t>
      </w:r>
      <w:bookmarkStart w:id="0" w:name="titleend"/>
      <w:bookmarkEnd w:id="0"/>
      <w:r w:rsidRPr="00CB7C57">
        <w:rPr>
          <w:rFonts w:cs="Times New Roman"/>
          <w:b/>
        </w:rPr>
        <w:t>TO AMEND SECTION 12</w:t>
      </w:r>
      <w:r w:rsidRPr="00CB7C57">
        <w:rPr>
          <w:rFonts w:cs="Times New Roman"/>
          <w:b/>
        </w:rPr>
        <w:noBreakHyphen/>
        <w:t>6</w:t>
      </w:r>
      <w:r w:rsidRPr="00CB7C57">
        <w:rPr>
          <w:rFonts w:cs="Times New Roman"/>
          <w:b/>
        </w:rPr>
        <w:noBreakHyphen/>
        <w:t>3775, CODE OF LAWS OF SOUTH CAROLINA, 1976, RELATING TO A SOLAR ENERGY INCOME TAX CREDIT, SO AS TO PROVIDE FOR CERTAIN PASS THROUGH PROVISIONS, TO REPEAL SECTION 4 B. OF ACT 77 OF 2019 RELATING TO THE REPEAL OF SECTION 12</w:t>
      </w:r>
      <w:r w:rsidRPr="00CB7C57">
        <w:rPr>
          <w:rFonts w:cs="Times New Roman"/>
          <w:b/>
        </w:rPr>
        <w:noBreakHyphen/>
        <w:t>6</w:t>
      </w:r>
      <w:r w:rsidRPr="00CB7C57">
        <w:rPr>
          <w:rFonts w:cs="Times New Roman"/>
          <w:b/>
        </w:rPr>
        <w:noBreakHyphen/>
        <w:t>3775; BY ADDING SECTION 12</w:t>
      </w:r>
      <w:r w:rsidRPr="00CB7C57">
        <w:rPr>
          <w:rFonts w:cs="Times New Roman"/>
          <w:b/>
        </w:rPr>
        <w:noBreakHyphen/>
        <w:t>36</w:t>
      </w:r>
      <w:r w:rsidRPr="00CB7C57">
        <w:rPr>
          <w:rFonts w:cs="Times New Roman"/>
          <w:b/>
        </w:rPr>
        <w:noBreakHyphen/>
        <w:t>922 SO AS TO PROVIDE FOR CERTAIN ACCOMMODATIONS TAX RETURN REQUIREMENTS; TO AMEND SECTION 12</w:t>
      </w:r>
      <w:r w:rsidRPr="00CB7C57">
        <w:rPr>
          <w:rFonts w:cs="Times New Roman"/>
          <w:b/>
        </w:rPr>
        <w:noBreakHyphen/>
        <w:t>36</w:t>
      </w:r>
      <w:r w:rsidRPr="00CB7C57">
        <w:rPr>
          <w:rFonts w:cs="Times New Roman"/>
          <w:b/>
        </w:rPr>
        <w:noBreakHyphen/>
        <w:t>2110, RELATING TO THE MAXIMUM TAX, SO AS TO ADD WATERCRAFT MOTORS; BY ADDING SECTION 12</w:t>
      </w:r>
      <w:r w:rsidRPr="00CB7C57">
        <w:rPr>
          <w:rFonts w:cs="Times New Roman"/>
          <w:b/>
        </w:rPr>
        <w:noBreakHyphen/>
        <w:t>6</w:t>
      </w:r>
      <w:r w:rsidRPr="00CB7C57">
        <w:rPr>
          <w:rFonts w:cs="Times New Roman"/>
          <w:b/>
        </w:rPr>
        <w:noBreakHyphen/>
        <w:t>3710 SO AS TO PROVIDE FOR INCOME TAX CREDITS FOR CERTAIN EMPLOYERS; TO AMEND SECTION 12</w:t>
      </w:r>
      <w:r w:rsidRPr="00CB7C57">
        <w:rPr>
          <w:rFonts w:cs="Times New Roman"/>
          <w:b/>
        </w:rPr>
        <w:noBreakHyphen/>
        <w:t>10</w:t>
      </w:r>
      <w:r w:rsidRPr="00CB7C57">
        <w:rPr>
          <w:rFonts w:cs="Times New Roman"/>
          <w:b/>
        </w:rPr>
        <w:noBreakHyphen/>
        <w:t>30, RELATING TO ENTERPRISE ZONE ACT DEFINITIONS, SO AS TO DEFINE “RELATED PERSON”; TO AMEND SECTION 12</w:t>
      </w:r>
      <w:r w:rsidRPr="00CB7C57">
        <w:rPr>
          <w:rFonts w:cs="Times New Roman"/>
          <w:b/>
        </w:rPr>
        <w:noBreakHyphen/>
        <w:t>10</w:t>
      </w:r>
      <w:r w:rsidRPr="00CB7C57">
        <w:rPr>
          <w:rFonts w:cs="Times New Roman"/>
          <w:b/>
        </w:rPr>
        <w:noBreakHyphen/>
        <w:t>80, RELATING TO JOB DEVELOPMENT CREDITS, SO AS TO ALLOW A QUALIFYING BUSINESS TO DESIGNATE CERTAIN RELATED PERSONS TO DETERMINE WHETHER CERTAIN QUALIFICATIONS ARE MET.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3CCD">
        <w:rPr>
          <w:rFonts w:cs="Times New Roman"/>
        </w:rPr>
        <w:t>Be it enacted by the General Assembly of the State of South Carolina:</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Solar energy tax credit reenactment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rPr>
        <w:t>SECTION</w:t>
      </w:r>
      <w:r w:rsidRPr="00BC3CCD">
        <w:rPr>
          <w:rFonts w:eastAsia="Calibri" w:cs="Times New Roman"/>
        </w:rPr>
        <w:tab/>
        <w:t>1.</w:t>
      </w:r>
      <w:r w:rsidRPr="00BC3CCD">
        <w:rPr>
          <w:rFonts w:eastAsia="Calibri" w:cs="Times New Roman"/>
        </w:rPr>
        <w:tab/>
      </w:r>
      <w:r w:rsidRPr="00BC3CCD">
        <w:rPr>
          <w:rFonts w:eastAsia="Calibri" w:cs="Times New Roman"/>
          <w:color w:val="000000"/>
          <w:u w:color="000000"/>
        </w:rPr>
        <w:t>A.</w:t>
      </w:r>
      <w:r w:rsidRPr="00BC3CCD">
        <w:rPr>
          <w:rFonts w:eastAsia="Calibri" w:cs="Times New Roman"/>
          <w:color w:val="000000"/>
          <w:u w:color="000000"/>
        </w:rPr>
        <w:tab/>
      </w:r>
      <w:r w:rsidRPr="00BC3CCD">
        <w:rPr>
          <w:rFonts w:eastAsia="Calibri" w:cs="Times New Roman"/>
          <w:color w:val="000000"/>
          <w:u w:color="000000"/>
        </w:rPr>
        <w:tab/>
        <w:t>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as it existed on December 31, 2021, is reenacted retroactively, subject to the amendments contained in SECTION 2.</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 xml:space="preserve">B. </w:t>
      </w:r>
      <w:r w:rsidRPr="00BC3CCD">
        <w:rPr>
          <w:rFonts w:eastAsia="Calibri" w:cs="Times New Roman"/>
          <w:color w:val="000000"/>
          <w:u w:color="000000"/>
        </w:rPr>
        <w:tab/>
        <w:t>This SECTION takes effect upon approval by the Governor and applies to income tax years beginning after 2021.</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 xml:space="preserve">C. </w:t>
      </w:r>
      <w:r w:rsidRPr="00BC3CCD">
        <w:rPr>
          <w:rFonts w:eastAsia="Calibri" w:cs="Times New Roman"/>
          <w:color w:val="000000"/>
          <w:u w:color="000000"/>
        </w:rPr>
        <w:tab/>
        <w:t>Section 4 B. of Act 77 of 2019 is repealed.</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4F5874"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Solar energy tax credit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SECTION</w:t>
      </w:r>
      <w:r w:rsidRPr="00BC3CCD">
        <w:rPr>
          <w:rFonts w:eastAsia="Calibri" w:cs="Times New Roman"/>
          <w:color w:val="000000"/>
          <w:u w:color="000000"/>
        </w:rPr>
        <w:tab/>
        <w:t>2.</w:t>
      </w:r>
      <w:r>
        <w:rPr>
          <w:rFonts w:eastAsia="Calibri" w:cs="Times New Roman"/>
          <w:color w:val="000000"/>
          <w:u w:color="000000"/>
        </w:rPr>
        <w:tab/>
      </w:r>
      <w:r w:rsidRPr="00BC3CCD">
        <w:rPr>
          <w:rFonts w:eastAsia="Calibri" w:cs="Times New Roman"/>
          <w:color w:val="000000"/>
          <w:u w:color="000000"/>
        </w:rPr>
        <w:t>A.</w:t>
      </w:r>
      <w:r w:rsidRPr="00BC3CCD">
        <w:rPr>
          <w:rFonts w:eastAsia="Calibri" w:cs="Times New Roman"/>
          <w:color w:val="000000"/>
          <w:u w:color="000000"/>
        </w:rPr>
        <w:tab/>
        <w:t>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of the 1976 Code is amended to read:</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w:t>
      </w:r>
      <w:r w:rsidRPr="00BC3CCD">
        <w:rPr>
          <w:rFonts w:eastAsia="Calibri" w:cs="Times New Roman"/>
          <w:color w:val="000000"/>
          <w:u w:color="000000"/>
        </w:rPr>
        <w:tab/>
        <w:t>(A)</w:t>
      </w:r>
      <w:r w:rsidRPr="00BC3CCD">
        <w:rPr>
          <w:rFonts w:eastAsia="Calibri" w:cs="Times New Roman"/>
          <w:color w:val="000000"/>
          <w:u w:color="000000"/>
        </w:rPr>
        <w:tab/>
        <w:t xml:space="preserve">For the purposes of this section, </w:t>
      </w:r>
      <w:r>
        <w:rPr>
          <w:rFonts w:eastAsia="Calibri" w:cs="Times New Roman"/>
          <w:color w:val="000000"/>
          <w:u w:color="000000"/>
        </w:rPr>
        <w:t>‘</w:t>
      </w:r>
      <w:r w:rsidRPr="00BC3CCD">
        <w:rPr>
          <w:rFonts w:eastAsia="Calibri" w:cs="Times New Roman"/>
          <w:color w:val="000000"/>
          <w:u w:color="000000"/>
        </w:rPr>
        <w:t>solar energy property</w:t>
      </w:r>
      <w:r>
        <w:rPr>
          <w:rFonts w:eastAsia="Calibri" w:cs="Times New Roman"/>
          <w:color w:val="000000"/>
          <w:u w:color="000000"/>
        </w:rPr>
        <w:t>’</w:t>
      </w:r>
      <w:r w:rsidRPr="00BC3CCD">
        <w:rPr>
          <w:rFonts w:eastAsia="Calibri" w:cs="Times New Roman"/>
          <w:color w:val="000000"/>
          <w:u w:color="000000"/>
        </w:rPr>
        <w:t xml:space="preserve"> means any nonresidential solar energy equipment with a nameplate capacity of at least one thousand nine hundred kilowatts (1,900 kw AC) that uses solar radiation as a substitute for traditional </w:t>
      </w:r>
      <w:r w:rsidRPr="00BC3CCD">
        <w:rPr>
          <w:rFonts w:eastAsia="Calibri" w:cs="Times New Roman"/>
          <w:color w:val="000000"/>
          <w:u w:color="000000"/>
        </w:rPr>
        <w:lastRenderedPageBreak/>
        <w:t>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(B)(1)</w:t>
      </w:r>
      <w:r w:rsidRPr="00BC3CCD">
        <w:rPr>
          <w:rFonts w:eastAsia="Calibri" w:cs="Times New Roman"/>
          <w:color w:val="000000"/>
          <w:u w:color="000000"/>
        </w:rPr>
        <w:tab/>
        <w:t>A taxpayer is allowed an income tax credit equal to twenty</w:t>
      </w:r>
      <w:r>
        <w:rPr>
          <w:rFonts w:eastAsia="Calibri" w:cs="Times New Roman"/>
          <w:color w:val="000000"/>
          <w:u w:color="000000"/>
        </w:rPr>
        <w:t>-</w:t>
      </w:r>
      <w:r w:rsidRPr="00BC3CCD">
        <w:rPr>
          <w:rFonts w:eastAsia="Calibri" w:cs="Times New Roman"/>
          <w:color w:val="000000"/>
          <w:u w:color="000000"/>
        </w:rPr>
        <w:t>five percent of the cost, including the cost of installation, of a solar energy property if he constructs, purchases, or leases a solar energy property that is located in the State of South Carolina and if:</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(a)</w:t>
      </w:r>
      <w:r w:rsidRPr="00BC3CCD">
        <w:rPr>
          <w:rFonts w:eastAsia="Calibri" w:cs="Times New Roman"/>
          <w:color w:val="000000"/>
          <w:u w:color="000000"/>
        </w:rPr>
        <w:tab/>
        <w:t>the property is located 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(i)</w:t>
      </w:r>
      <w:r>
        <w:rPr>
          <w:rFonts w:eastAsia="Calibri" w:cs="Times New Roman"/>
          <w:color w:val="000000"/>
          <w:u w:color="000000"/>
        </w:rPr>
        <w:t xml:space="preserve"> </w:t>
      </w:r>
      <w:r w:rsidRPr="00BC3CCD">
        <w:rPr>
          <w:rFonts w:eastAsia="Calibri" w:cs="Times New Roman"/>
          <w:color w:val="000000"/>
          <w:u w:color="000000"/>
        </w:rPr>
        <w:tab/>
        <w:t>the Environmental Protection Agency</w:t>
      </w:r>
      <w:r>
        <w:rPr>
          <w:rFonts w:eastAsia="Calibri" w:cs="Times New Roman"/>
          <w:color w:val="000000"/>
          <w:u w:color="000000"/>
        </w:rPr>
        <w:t>’</w:t>
      </w:r>
      <w:r w:rsidRPr="00BC3CCD">
        <w:rPr>
          <w:rFonts w:eastAsia="Calibri" w:cs="Times New Roman"/>
          <w:color w:val="000000"/>
          <w:u w:color="000000"/>
        </w:rPr>
        <w:t>s National Priority List;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(ii)</w:t>
      </w:r>
      <w:r w:rsidRPr="00BC3CCD">
        <w:rPr>
          <w:rFonts w:eastAsia="Calibri" w:cs="Times New Roman"/>
          <w:color w:val="000000"/>
          <w:u w:color="000000"/>
        </w:rPr>
        <w:tab/>
        <w:t>the Environmental Protection Agency</w:t>
      </w:r>
      <w:r>
        <w:rPr>
          <w:rFonts w:eastAsia="Calibri" w:cs="Times New Roman"/>
          <w:color w:val="000000"/>
          <w:u w:color="000000"/>
        </w:rPr>
        <w:t>’</w:t>
      </w:r>
      <w:r w:rsidRPr="00BC3CCD">
        <w:rPr>
          <w:rFonts w:eastAsia="Calibri" w:cs="Times New Roman"/>
          <w:color w:val="000000"/>
          <w:u w:color="000000"/>
        </w:rPr>
        <w:t>s National Priority List Equivalent Sites;</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(iii)</w:t>
      </w:r>
      <w:r w:rsidRPr="00BC3CCD">
        <w:rPr>
          <w:rFonts w:eastAsia="Calibri" w:cs="Times New Roman"/>
          <w:color w:val="000000"/>
          <w:u w:color="000000"/>
        </w:rPr>
        <w:tab/>
        <w:t>a list of related removal actions, as certified by the Department of Health and Environmental Control;</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(iv)</w:t>
      </w:r>
      <w:r w:rsidRPr="00BC3CCD">
        <w:rPr>
          <w:rFonts w:eastAsia="Calibri" w:cs="Times New Roman"/>
          <w:color w:val="000000"/>
          <w:u w:color="000000"/>
        </w:rPr>
        <w:tab/>
        <w:t>land that is subject to a Voluntary Cleanup Contract with the Department of Health and Environmental Control as of December 31, 2017, or to corrective action under the Federal Resource Conservation and Recovery Act of 1976; or</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(v)</w:t>
      </w:r>
      <w:r w:rsidRPr="00BC3CCD">
        <w:rPr>
          <w:rFonts w:eastAsia="Calibri" w:cs="Times New Roman"/>
          <w:color w:val="000000"/>
          <w:u w:color="000000"/>
        </w:rPr>
        <w:tab/>
        <w:t>land that is owned by the Pinewood Site Custodial Trust; and</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r>
      <w:r w:rsidRPr="00BC3CCD">
        <w:rPr>
          <w:rFonts w:eastAsia="Calibri" w:cs="Times New Roman"/>
          <w:color w:val="000000"/>
          <w:u w:color="000000"/>
        </w:rPr>
        <w:tab/>
        <w:t>(b)</w:t>
      </w:r>
      <w:r w:rsidRPr="00BC3CCD">
        <w:rPr>
          <w:rFonts w:eastAsia="Calibri" w:cs="Times New Roman"/>
          <w:color w:val="000000"/>
          <w:u w:color="000000"/>
        </w:rPr>
        <w:tab/>
        <w:t>he places it in service in this State during the taxable year.</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t>(2)</w:t>
      </w:r>
      <w:r w:rsidRPr="00BC3CCD">
        <w:rPr>
          <w:rFonts w:eastAsia="Calibri" w:cs="Times New Roman"/>
          <w:color w:val="000000"/>
          <w:u w:color="000000"/>
        </w:rPr>
        <w:tab/>
        <w:t xml:space="preserve">The credit is earned in the year in which the solar energy property is placed in service but must be taken in five equal annual installments, beginning within three years of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w:t>
      </w:r>
      <w:r>
        <w:rPr>
          <w:rFonts w:eastAsia="Calibri" w:cs="Times New Roman"/>
          <w:color w:val="000000"/>
        </w:rPr>
        <w:t>‘</w:t>
      </w:r>
      <w:r w:rsidRPr="00BC3CCD">
        <w:rPr>
          <w:rFonts w:eastAsia="Calibri" w:cs="Times New Roman"/>
          <w:color w:val="000000"/>
          <w:u w:color="000000"/>
        </w:rPr>
        <w:t>public funds</w:t>
      </w:r>
      <w:r>
        <w:rPr>
          <w:rFonts w:eastAsia="Calibri" w:cs="Times New Roman"/>
          <w:color w:val="000000"/>
        </w:rPr>
        <w:t>’</w:t>
      </w:r>
      <w:r w:rsidRPr="00BC3CCD">
        <w:rPr>
          <w:rFonts w:eastAsia="Calibri" w:cs="Times New Roman"/>
          <w:color w:val="000000"/>
          <w:u w:color="000000"/>
        </w:rPr>
        <w:t xml:space="preserve"> does not include federal grants or tax credits.</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(C)</w:t>
      </w:r>
      <w:r w:rsidRPr="00BC3CCD">
        <w:rPr>
          <w:rFonts w:eastAsia="Calibri" w:cs="Times New Roman"/>
          <w:color w:val="000000"/>
          <w:u w:color="000000"/>
        </w:rPr>
        <w:tab/>
        <w:t>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(D)</w:t>
      </w:r>
      <w:r w:rsidRPr="00BC3CCD">
        <w:rPr>
          <w:rFonts w:eastAsia="Calibri" w:cs="Times New Roman"/>
          <w:color w:val="000000"/>
          <w:u w:color="000000"/>
        </w:rPr>
        <w:tab/>
        <w:t xml:space="preserve">A credit for each installation of solar energy property placed in service may not exceed five million dollars. The credit is allowed on a first come, first served basis, and the total amount of credits available to be taken, pursuant to the five equal annual installments, for all taxpayers </w:t>
      </w:r>
      <w:r w:rsidRPr="00BC3CCD">
        <w:rPr>
          <w:rFonts w:eastAsia="Calibri" w:cs="Times New Roman"/>
          <w:color w:val="000000"/>
          <w:u w:color="000000"/>
        </w:rPr>
        <w:lastRenderedPageBreak/>
        <w:t>in a taxable year, may not exceed two million five hundred thousand dollars in the aggregate.</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(E)</w:t>
      </w:r>
      <w:r w:rsidRPr="00BC3CCD">
        <w:rPr>
          <w:rFonts w:eastAsia="Calibri" w:cs="Times New Roman"/>
          <w:color w:val="000000"/>
          <w:u w:color="000000"/>
        </w:rPr>
        <w:tab/>
        <w:t>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w:t>
      </w:r>
      <w:r>
        <w:rPr>
          <w:rFonts w:eastAsia="Calibri" w:cs="Times New Roman"/>
          <w:color w:val="000000"/>
          <w:u w:color="000000"/>
        </w:rPr>
        <w:t>’</w:t>
      </w:r>
      <w:r w:rsidRPr="00BC3CCD">
        <w:rPr>
          <w:rFonts w:eastAsia="Calibri" w:cs="Times New Roman"/>
          <w:color w:val="000000"/>
          <w:u w:color="000000"/>
        </w:rPr>
        <w:t>s written certification that the lessor will not claim a credit pursuant to this section with respect to the property.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(F)</w:t>
      </w:r>
      <w:r w:rsidRPr="00BC3CCD">
        <w:rPr>
          <w:rFonts w:eastAsia="Calibri" w:cs="Times New Roman"/>
          <w:color w:val="000000"/>
          <w:u w:color="000000"/>
        </w:rPr>
        <w:tab/>
        <w:t>The department may promulgate regulations necessary to implement the provisions of this section.</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(G)</w:t>
      </w:r>
      <w:r w:rsidRPr="00BC3CCD">
        <w:rPr>
          <w:rFonts w:eastAsia="Calibri" w:cs="Times New Roman"/>
          <w:color w:val="000000"/>
          <w:u w:color="000000"/>
        </w:rPr>
        <w:tab/>
        <w:t>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B.</w:t>
      </w:r>
      <w:r>
        <w:rPr>
          <w:rFonts w:eastAsia="Calibri" w:cs="Times New Roman"/>
          <w:color w:val="000000"/>
          <w:u w:color="000000"/>
        </w:rPr>
        <w:t xml:space="preserve"> </w:t>
      </w:r>
      <w:r w:rsidRPr="00BC3CCD">
        <w:rPr>
          <w:rFonts w:eastAsia="Calibri" w:cs="Times New Roman"/>
          <w:color w:val="000000"/>
          <w:u w:color="000000"/>
        </w:rPr>
        <w:tab/>
        <w:t>This SECTION takes effect upon approval by the Governor and first applies to income tax years beginning after 2021.</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4F5874"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Accommodations tax return information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C3CCD">
        <w:rPr>
          <w:rFonts w:eastAsia="Calibri" w:cs="Times New Roman"/>
          <w:color w:val="000000"/>
          <w:u w:color="000000"/>
        </w:rPr>
        <w:t>SECTION</w:t>
      </w:r>
      <w:r w:rsidRPr="00BC3CCD">
        <w:rPr>
          <w:rFonts w:eastAsia="Calibri" w:cs="Times New Roman"/>
          <w:color w:val="000000"/>
          <w:u w:color="000000"/>
        </w:rPr>
        <w:tab/>
      </w:r>
      <w:r w:rsidRPr="00BC3CCD">
        <w:rPr>
          <w:rFonts w:eastAsia="Calibri" w:cs="Times New Roman"/>
        </w:rPr>
        <w:t>3.</w:t>
      </w:r>
      <w:r w:rsidRPr="00BC3CCD">
        <w:rPr>
          <w:rFonts w:eastAsia="Calibri" w:cs="Times New Roman"/>
        </w:rPr>
        <w:tab/>
        <w:t>Article 9, Chapter 36, Title 12 of the 1976 Code is amended by adding:</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C3CCD">
        <w:rPr>
          <w:rFonts w:eastAsia="Calibri" w:cs="Times New Roman"/>
        </w:rPr>
        <w:tab/>
        <w:t>“Section 12</w:t>
      </w:r>
      <w:r>
        <w:rPr>
          <w:rFonts w:eastAsia="Calibri" w:cs="Times New Roman"/>
        </w:rPr>
        <w:noBreakHyphen/>
      </w:r>
      <w:r w:rsidRPr="00BC3CCD">
        <w:rPr>
          <w:rFonts w:eastAsia="Calibri" w:cs="Times New Roman"/>
        </w:rPr>
        <w:t>36</w:t>
      </w:r>
      <w:r>
        <w:rPr>
          <w:rFonts w:eastAsia="Calibri" w:cs="Times New Roman"/>
        </w:rPr>
        <w:noBreakHyphen/>
      </w:r>
      <w:r w:rsidRPr="00BC3CCD">
        <w:rPr>
          <w:rFonts w:eastAsia="Calibri" w:cs="Times New Roman"/>
        </w:rPr>
        <w:t>922.</w:t>
      </w:r>
      <w:r w:rsidRPr="00BC3CCD">
        <w:rPr>
          <w:rFonts w:eastAsia="Calibri" w:cs="Times New Roman"/>
        </w:rPr>
        <w:tab/>
        <w:t>For each accommodations tax return filed with multiple locations, the filer also must provide electronically the location information by address and the amount of net taxable sales for each location.”</w:t>
      </w:r>
      <w:r w:rsidRPr="00BC3CCD">
        <w:rPr>
          <w:rFonts w:eastAsia="Calibri" w:cs="Times New Roman"/>
        </w:rPr>
        <w:tab/>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Pr="004F5874"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Maximum tax</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SECTION</w:t>
      </w:r>
      <w:r>
        <w:rPr>
          <w:rFonts w:eastAsia="Calibri" w:cs="Times New Roman"/>
        </w:rPr>
        <w:tab/>
        <w:t>4.</w:t>
      </w:r>
      <w:r w:rsidRPr="00BC3CCD">
        <w:rPr>
          <w:rFonts w:eastAsia="Calibri" w:cs="Times New Roman"/>
        </w:rPr>
        <w:t>A.</w:t>
      </w:r>
      <w:r w:rsidRPr="00BC3CCD">
        <w:rPr>
          <w:rFonts w:eastAsia="Calibri" w:cs="Times New Roman"/>
        </w:rPr>
        <w:tab/>
      </w:r>
      <w:r w:rsidRPr="00BC3CCD">
        <w:rPr>
          <w:rFonts w:eastAsia="Calibri" w:cs="Times New Roman"/>
          <w:u w:color="000000"/>
        </w:rPr>
        <w:t>Section 12</w:t>
      </w:r>
      <w:r>
        <w:rPr>
          <w:rFonts w:eastAsia="Calibri" w:cs="Times New Roman"/>
          <w:u w:color="000000"/>
        </w:rPr>
        <w:noBreakHyphen/>
      </w:r>
      <w:r w:rsidRPr="00BC3CCD">
        <w:rPr>
          <w:rFonts w:eastAsia="Calibri" w:cs="Times New Roman"/>
          <w:u w:color="000000"/>
        </w:rPr>
        <w:t>36</w:t>
      </w:r>
      <w:r>
        <w:rPr>
          <w:rFonts w:eastAsia="Calibri" w:cs="Times New Roman"/>
          <w:u w:color="000000"/>
        </w:rPr>
        <w:noBreakHyphen/>
      </w:r>
      <w:r w:rsidRPr="00BC3CCD">
        <w:rPr>
          <w:rFonts w:eastAsia="Calibri" w:cs="Times New Roman"/>
          <w:u w:color="000000"/>
        </w:rPr>
        <w:t>2110(A)(1)(d) of the 1976 Code is amended to read:</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lastRenderedPageBreak/>
        <w:tab/>
        <w:t>“(d)</w:t>
      </w:r>
      <w:r w:rsidRPr="00BC3CCD">
        <w:rPr>
          <w:rFonts w:eastAsia="Calibri" w:cs="Times New Roman"/>
          <w:u w:color="000000"/>
        </w:rPr>
        <w:tab/>
        <w:t>boat</w:t>
      </w:r>
      <w:r w:rsidRPr="00BC3CCD">
        <w:rPr>
          <w:rFonts w:eastAsia="Calibri" w:cs="Times New Roman"/>
        </w:rPr>
        <w:t xml:space="preserve"> </w:t>
      </w:r>
      <w:r w:rsidRPr="00BC3CCD">
        <w:rPr>
          <w:rFonts w:eastAsia="Calibri" w:cs="Times New Roman"/>
          <w:u w:color="000000"/>
        </w:rPr>
        <w:t>and watercraft motor;”</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C3CCD">
        <w:rPr>
          <w:rFonts w:eastAsia="Calibri" w:cs="Times New Roman"/>
        </w:rPr>
        <w:t>B.</w:t>
      </w:r>
      <w:r w:rsidRPr="00BC3CCD">
        <w:rPr>
          <w:rFonts w:eastAsia="Calibri" w:cs="Times New Roman"/>
        </w:rPr>
        <w:tab/>
      </w:r>
      <w:r w:rsidRPr="00BC3CCD">
        <w:rPr>
          <w:rFonts w:eastAsia="Calibri" w:cs="Times New Roman"/>
        </w:rPr>
        <w:tab/>
        <w:t xml:space="preserve">This SECTION takes effect upon approval by the Governor </w:t>
      </w:r>
      <w:r w:rsidRPr="00BC3CCD">
        <w:rPr>
          <w:rFonts w:eastAsia="Calibri" w:cs="Times New Roman"/>
          <w:u w:color="000000"/>
        </w:rPr>
        <w:t>and first applies on July 1, 2022</w:t>
      </w:r>
      <w:r>
        <w:rPr>
          <w:rFonts w:eastAsia="Calibri" w:cs="Times New Roman"/>
        </w:rPr>
        <w:t>.</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Pr="004F5874"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Income tax credit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rPr>
        <w:t>SECTION</w:t>
      </w:r>
      <w:r w:rsidRPr="00BC3CCD">
        <w:rPr>
          <w:rFonts w:eastAsia="Calibri" w:cs="Times New Roman"/>
        </w:rPr>
        <w:tab/>
        <w:t>5.</w:t>
      </w:r>
      <w:r w:rsidRPr="00BC3CCD">
        <w:rPr>
          <w:rFonts w:eastAsia="Calibri" w:cs="Times New Roman"/>
        </w:rPr>
        <w:tab/>
      </w:r>
      <w:r w:rsidRPr="00BC3CCD">
        <w:rPr>
          <w:rFonts w:eastAsia="Calibri" w:cs="Times New Roman"/>
          <w:u w:color="000000"/>
        </w:rPr>
        <w:t>Article 25, Chapter 6, Title 12 of the 1976 Code is amended by adding:</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“Section 12</w:t>
      </w:r>
      <w:r>
        <w:rPr>
          <w:rFonts w:eastAsia="Calibri" w:cs="Times New Roman"/>
          <w:u w:color="000000"/>
        </w:rPr>
        <w:noBreakHyphen/>
      </w:r>
      <w:r w:rsidRPr="00BC3CCD">
        <w:rPr>
          <w:rFonts w:eastAsia="Calibri" w:cs="Times New Roman"/>
          <w:u w:color="000000"/>
        </w:rPr>
        <w:t>6</w:t>
      </w:r>
      <w:r>
        <w:rPr>
          <w:rFonts w:eastAsia="Calibri" w:cs="Times New Roman"/>
          <w:u w:color="000000"/>
        </w:rPr>
        <w:noBreakHyphen/>
      </w:r>
      <w:r w:rsidRPr="00BC3CCD">
        <w:rPr>
          <w:rFonts w:eastAsia="Calibri" w:cs="Times New Roman"/>
          <w:u w:color="000000"/>
        </w:rPr>
        <w:t>3710.</w:t>
      </w:r>
      <w:r w:rsidRPr="00BC3CCD">
        <w:rPr>
          <w:rFonts w:eastAsia="Calibri" w:cs="Times New Roman"/>
          <w:u w:color="000000"/>
        </w:rPr>
        <w:tab/>
        <w:t>(A)</w:t>
      </w:r>
      <w:r w:rsidRPr="00BC3CCD">
        <w:rPr>
          <w:rFonts w:eastAsia="Calibri" w:cs="Times New Roman"/>
          <w:u w:color="000000"/>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w:t>
      </w:r>
      <w:r>
        <w:rPr>
          <w:rFonts w:eastAsia="Calibri" w:cs="Times New Roman"/>
          <w:u w:color="000000"/>
        </w:rPr>
        <w:t xml:space="preserve">. </w:t>
      </w:r>
      <w:r w:rsidRPr="00BC3CCD">
        <w:rPr>
          <w:rFonts w:eastAsia="Calibri" w:cs="Times New Roman"/>
          <w:u w:color="000000"/>
        </w:rPr>
        <w:t>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w:t>
      </w:r>
      <w:r>
        <w:rPr>
          <w:rFonts w:eastAsia="Calibri" w:cs="Times New Roman"/>
          <w:u w:color="000000"/>
        </w:rPr>
        <w:t xml:space="preserve">. </w:t>
      </w:r>
      <w:r w:rsidRPr="00BC3CCD">
        <w:rPr>
          <w:rFonts w:eastAsia="Calibri" w:cs="Times New Roman"/>
          <w:u w:color="000000"/>
        </w:rPr>
        <w:t>If the eligible employee remains employed and otherwise meets the requirements of this section thereafter, the credit is two thousand five hundred dollars in the second year, and one thousand dollars in the third year</w:t>
      </w:r>
      <w:r>
        <w:rPr>
          <w:rFonts w:eastAsia="Calibri" w:cs="Times New Roman"/>
          <w:u w:color="000000"/>
        </w:rPr>
        <w:t xml:space="preserve">. </w:t>
      </w:r>
      <w:r w:rsidRPr="00BC3CCD">
        <w:rPr>
          <w:rFonts w:eastAsia="Calibri" w:cs="Times New Roman"/>
          <w:u w:color="000000"/>
        </w:rPr>
        <w:t>The credit may not be claimed beyond the third year.</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(B)</w:t>
      </w:r>
      <w:r w:rsidRPr="00BC3CCD">
        <w:rPr>
          <w:rFonts w:eastAsia="Calibri" w:cs="Times New Roman"/>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(C)</w:t>
      </w:r>
      <w:r w:rsidRPr="00BC3CCD">
        <w:rPr>
          <w:rFonts w:eastAsia="Calibri" w:cs="Times New Roman"/>
          <w:u w:color="000000"/>
        </w:rPr>
        <w:tab/>
        <w:t>The total amount of the tax credit for a taxable year may not exceed the taxpayer</w:t>
      </w:r>
      <w:r>
        <w:rPr>
          <w:rFonts w:eastAsia="Calibri" w:cs="Times New Roman"/>
          <w:u w:color="000000"/>
        </w:rPr>
        <w:t>’</w:t>
      </w:r>
      <w:r w:rsidRPr="00BC3CCD">
        <w:rPr>
          <w:rFonts w:eastAsia="Calibri" w:cs="Times New Roman"/>
          <w:u w:color="000000"/>
        </w:rPr>
        <w:t>s tax liability</w:t>
      </w:r>
      <w:r>
        <w:rPr>
          <w:rFonts w:eastAsia="Calibri" w:cs="Times New Roman"/>
          <w:u w:color="000000"/>
        </w:rPr>
        <w:t xml:space="preserve">. </w:t>
      </w:r>
      <w:r w:rsidRPr="00BC3CCD">
        <w:rPr>
          <w:rFonts w:eastAsia="Calibri" w:cs="Times New Roman"/>
          <w:u w:color="000000"/>
        </w:rPr>
        <w:t>Any unused credit may not be carried over to apply to the taxpayer</w:t>
      </w:r>
      <w:r>
        <w:rPr>
          <w:rFonts w:eastAsia="Calibri" w:cs="Times New Roman"/>
          <w:u w:color="000000"/>
        </w:rPr>
        <w:t>’</w:t>
      </w:r>
      <w:r w:rsidRPr="00BC3CCD">
        <w:rPr>
          <w:rFonts w:eastAsia="Calibri" w:cs="Times New Roman"/>
          <w:u w:color="000000"/>
        </w:rPr>
        <w:t>s succeeding year</w:t>
      </w:r>
      <w:r>
        <w:rPr>
          <w:rFonts w:eastAsia="Calibri" w:cs="Times New Roman"/>
          <w:u w:color="000000"/>
        </w:rPr>
        <w:t>’</w:t>
      </w:r>
      <w:r w:rsidRPr="00BC3CCD">
        <w:rPr>
          <w:rFonts w:eastAsia="Calibri" w:cs="Times New Roman"/>
          <w:u w:color="000000"/>
        </w:rPr>
        <w:t>s liability.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(D)(1)</w:t>
      </w:r>
      <w:r w:rsidRPr="00BC3CCD">
        <w:rPr>
          <w:rFonts w:eastAsia="Calibri" w:cs="Times New Roman"/>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r>
      <w:r w:rsidRPr="00BC3CCD">
        <w:rPr>
          <w:rFonts w:eastAsia="Calibri" w:cs="Times New Roman"/>
          <w:u w:color="000000"/>
        </w:rPr>
        <w:tab/>
        <w:t>(2)</w:t>
      </w:r>
      <w:r w:rsidRPr="00BC3CCD">
        <w:rPr>
          <w:rFonts w:eastAsia="Calibri" w:cs="Times New Roman"/>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w:t>
      </w:r>
      <w:r>
        <w:rPr>
          <w:rFonts w:eastAsia="Calibri" w:cs="Times New Roman"/>
          <w:u w:color="000000"/>
        </w:rPr>
        <w:t>’</w:t>
      </w:r>
      <w:r w:rsidRPr="00BC3CCD">
        <w:rPr>
          <w:rFonts w:eastAsia="Calibri" w:cs="Times New Roman"/>
          <w:u w:color="000000"/>
        </w:rPr>
        <w:t>s eligibility for the credit allowed by this section.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lastRenderedPageBreak/>
        <w:tab/>
        <w:t>(E)</w:t>
      </w:r>
      <w:r w:rsidRPr="00BC3CCD">
        <w:rPr>
          <w:rFonts w:eastAsia="Calibri" w:cs="Times New Roman"/>
          <w:u w:color="000000"/>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(F)</w:t>
      </w:r>
      <w:r w:rsidRPr="00BC3CCD">
        <w:rPr>
          <w:rFonts w:eastAsia="Calibri" w:cs="Times New Roman"/>
          <w:u w:color="000000"/>
        </w:rPr>
        <w:tab/>
        <w:t>The department may prescribe forms and promulgate regulations necessary to implement the provisions of this section, including requiring the necessary documentation to prove eligibility.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(G)</w:t>
      </w:r>
      <w:r w:rsidRPr="00BC3CCD">
        <w:rPr>
          <w:rFonts w:eastAsia="Calibri" w:cs="Times New Roman"/>
          <w:u w:color="000000"/>
        </w:rPr>
        <w:tab/>
        <w:t>Nothing in this section may be construed to allow an employer to claim this credit for a formerly incarcerated individual if the individual was hired before 2022.</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(H)</w:t>
      </w:r>
      <w:r w:rsidRPr="00BC3CCD">
        <w:rPr>
          <w:rFonts w:eastAsia="Calibri" w:cs="Times New Roman"/>
          <w:u w:color="000000"/>
        </w:rPr>
        <w:tab/>
        <w:t>For purposes of this section: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r>
      <w:r w:rsidRPr="00BC3CCD">
        <w:rPr>
          <w:rFonts w:eastAsia="Calibri" w:cs="Times New Roman"/>
          <w:u w:color="000000"/>
        </w:rPr>
        <w:tab/>
        <w:t>(1)</w:t>
      </w:r>
      <w:r w:rsidRPr="00BC3CCD">
        <w:rPr>
          <w:rFonts w:eastAsia="Calibri" w:cs="Times New Roman"/>
          <w:u w:color="000000"/>
        </w:rPr>
        <w:tab/>
      </w:r>
      <w:r>
        <w:rPr>
          <w:rFonts w:eastAsia="Calibri" w:cs="Times New Roman"/>
          <w:u w:color="000000"/>
        </w:rPr>
        <w:t>‘</w:t>
      </w:r>
      <w:r w:rsidRPr="00BC3CCD">
        <w:rPr>
          <w:rFonts w:eastAsia="Calibri" w:cs="Times New Roman"/>
          <w:u w:color="000000"/>
        </w:rPr>
        <w:t>Full</w:t>
      </w:r>
      <w:r>
        <w:rPr>
          <w:rFonts w:eastAsia="Calibri" w:cs="Times New Roman"/>
          <w:u w:color="000000"/>
        </w:rPr>
        <w:noBreakHyphen/>
      </w:r>
      <w:r w:rsidRPr="00BC3CCD">
        <w:rPr>
          <w:rFonts w:eastAsia="Calibri" w:cs="Times New Roman"/>
          <w:u w:color="000000"/>
        </w:rPr>
        <w:t>time</w:t>
      </w:r>
      <w:r>
        <w:rPr>
          <w:rFonts w:eastAsia="Calibri" w:cs="Times New Roman"/>
          <w:u w:color="000000"/>
        </w:rPr>
        <w:t>’</w:t>
      </w:r>
      <w:r w:rsidRPr="00BC3CCD">
        <w:rPr>
          <w:rFonts w:eastAsia="Calibri" w:cs="Times New Roman"/>
          <w:u w:color="000000"/>
        </w:rPr>
        <w:t xml:space="preserve"> has the same meaning as provided in Section 12</w:t>
      </w:r>
      <w:r>
        <w:rPr>
          <w:rFonts w:eastAsia="Calibri" w:cs="Times New Roman"/>
          <w:u w:color="000000"/>
        </w:rPr>
        <w:noBreakHyphen/>
      </w:r>
      <w:r w:rsidRPr="00BC3CCD">
        <w:rPr>
          <w:rFonts w:eastAsia="Calibri" w:cs="Times New Roman"/>
          <w:u w:color="000000"/>
        </w:rPr>
        <w:t>6</w:t>
      </w:r>
      <w:r>
        <w:rPr>
          <w:rFonts w:eastAsia="Calibri" w:cs="Times New Roman"/>
          <w:u w:color="000000"/>
        </w:rPr>
        <w:noBreakHyphen/>
      </w:r>
      <w:r w:rsidRPr="00BC3CCD">
        <w:rPr>
          <w:rFonts w:eastAsia="Calibri" w:cs="Times New Roman"/>
          <w:u w:color="000000"/>
        </w:rPr>
        <w:t>3360.</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r>
      <w:r w:rsidRPr="00BC3CCD">
        <w:rPr>
          <w:rFonts w:eastAsia="Calibri" w:cs="Times New Roman"/>
          <w:u w:color="000000"/>
        </w:rPr>
        <w:tab/>
        <w:t>(2)</w:t>
      </w:r>
      <w:r w:rsidRPr="00BC3CCD">
        <w:rPr>
          <w:rFonts w:eastAsia="Calibri" w:cs="Times New Roman"/>
          <w:u w:color="000000"/>
        </w:rPr>
        <w:tab/>
      </w:r>
      <w:r>
        <w:rPr>
          <w:rFonts w:eastAsia="Calibri" w:cs="Times New Roman"/>
          <w:u w:color="000000"/>
        </w:rPr>
        <w:t>‘</w:t>
      </w:r>
      <w:r w:rsidRPr="00BC3CCD">
        <w:rPr>
          <w:rFonts w:eastAsia="Calibri" w:cs="Times New Roman"/>
          <w:u w:color="000000"/>
        </w:rPr>
        <w:t>Incarcerated individual</w:t>
      </w:r>
      <w:r>
        <w:rPr>
          <w:rFonts w:eastAsia="Calibri" w:cs="Times New Roman"/>
          <w:u w:color="000000"/>
        </w:rPr>
        <w:t>’</w:t>
      </w:r>
      <w:r w:rsidRPr="00BC3CCD">
        <w:rPr>
          <w:rFonts w:eastAsia="Calibri" w:cs="Times New Roman"/>
          <w:u w:color="000000"/>
        </w:rPr>
        <w:t xml:space="preserve">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Pr>
          <w:rFonts w:eastAsia="Calibri" w:cs="Times New Roman"/>
          <w:u w:color="000000"/>
        </w:rPr>
        <w:noBreakHyphen/>
      </w:r>
      <w:r w:rsidRPr="00BC3CCD">
        <w:rPr>
          <w:rFonts w:eastAsia="Calibri" w:cs="Times New Roman"/>
          <w:u w:color="000000"/>
        </w:rPr>
        <w:t>1</w:t>
      </w:r>
      <w:r>
        <w:rPr>
          <w:rFonts w:eastAsia="Calibri" w:cs="Times New Roman"/>
          <w:u w:color="000000"/>
        </w:rPr>
        <w:noBreakHyphen/>
      </w:r>
      <w:r w:rsidRPr="00BC3CCD">
        <w:rPr>
          <w:rFonts w:eastAsia="Calibri" w:cs="Times New Roman"/>
          <w:u w:color="000000"/>
        </w:rPr>
        <w:t>60, unless such individual received a pardon for the offense or unless the only disqualifying violent crime resulted in a sentence of ten years or less under Section 44</w:t>
      </w:r>
      <w:r>
        <w:rPr>
          <w:rFonts w:eastAsia="Calibri" w:cs="Times New Roman"/>
          <w:u w:color="000000"/>
        </w:rPr>
        <w:noBreakHyphen/>
      </w:r>
      <w:r w:rsidRPr="00BC3CCD">
        <w:rPr>
          <w:rFonts w:eastAsia="Calibri" w:cs="Times New Roman"/>
          <w:u w:color="000000"/>
        </w:rPr>
        <w:t>53</w:t>
      </w:r>
      <w:r>
        <w:rPr>
          <w:rFonts w:eastAsia="Calibri" w:cs="Times New Roman"/>
          <w:u w:color="000000"/>
        </w:rPr>
        <w:noBreakHyphen/>
      </w:r>
      <w:r w:rsidRPr="00BC3CCD">
        <w:rPr>
          <w:rFonts w:eastAsia="Calibri" w:cs="Times New Roman"/>
          <w:u w:color="000000"/>
        </w:rPr>
        <w:t>370(E) or Section 44</w:t>
      </w:r>
      <w:r>
        <w:rPr>
          <w:rFonts w:eastAsia="Calibri" w:cs="Times New Roman"/>
          <w:u w:color="000000"/>
        </w:rPr>
        <w:noBreakHyphen/>
      </w:r>
      <w:r w:rsidRPr="00BC3CCD">
        <w:rPr>
          <w:rFonts w:eastAsia="Calibri" w:cs="Times New Roman"/>
          <w:u w:color="000000"/>
        </w:rPr>
        <w:t>53</w:t>
      </w:r>
      <w:r>
        <w:rPr>
          <w:rFonts w:eastAsia="Calibri" w:cs="Times New Roman"/>
          <w:u w:color="000000"/>
        </w:rPr>
        <w:noBreakHyphen/>
      </w:r>
      <w:r w:rsidRPr="00BC3CCD">
        <w:rPr>
          <w:rFonts w:eastAsia="Calibri" w:cs="Times New Roman"/>
          <w:u w:color="000000"/>
        </w:rPr>
        <w:t>375(C).</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Section 12</w:t>
      </w:r>
      <w:r>
        <w:rPr>
          <w:rFonts w:eastAsia="Calibri" w:cs="Times New Roman"/>
          <w:u w:color="000000"/>
        </w:rPr>
        <w:noBreakHyphen/>
      </w:r>
      <w:r w:rsidRPr="00BC3CCD">
        <w:rPr>
          <w:rFonts w:eastAsia="Calibri" w:cs="Times New Roman"/>
          <w:u w:color="000000"/>
        </w:rPr>
        <w:t>6</w:t>
      </w:r>
      <w:r>
        <w:rPr>
          <w:rFonts w:eastAsia="Calibri" w:cs="Times New Roman"/>
          <w:u w:color="000000"/>
        </w:rPr>
        <w:noBreakHyphen/>
      </w:r>
      <w:r w:rsidRPr="00BC3CCD">
        <w:rPr>
          <w:rFonts w:eastAsia="Calibri" w:cs="Times New Roman"/>
          <w:u w:color="000000"/>
        </w:rPr>
        <w:t>3720.</w:t>
      </w:r>
      <w:r w:rsidRPr="00BC3CCD">
        <w:rPr>
          <w:rFonts w:eastAsia="Calibri" w:cs="Times New Roman"/>
          <w:u w:color="000000"/>
        </w:rPr>
        <w:tab/>
        <w:t>(A)</w:t>
      </w:r>
      <w:r w:rsidRPr="00BC3CCD">
        <w:rPr>
          <w:rFonts w:eastAsia="Calibri" w:cs="Times New Roman"/>
          <w:u w:color="000000"/>
        </w:rP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(B)</w:t>
      </w:r>
      <w:r w:rsidRPr="00BC3CCD">
        <w:rPr>
          <w:rFonts w:eastAsia="Calibri" w:cs="Times New Roman"/>
          <w:u w:color="000000"/>
        </w:rPr>
        <w:tab/>
        <w:t xml:space="preserve">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w:t>
      </w:r>
      <w:r w:rsidRPr="00BC3CCD">
        <w:rPr>
          <w:rFonts w:eastAsia="Calibri" w:cs="Times New Roman"/>
          <w:u w:color="000000"/>
        </w:rPr>
        <w:lastRenderedPageBreak/>
        <w:t>imposed pursuant to Chapter 20 of this title, and insurance premium taxes imposed pursuant to Chapter 7, Title 38.</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(C)</w:t>
      </w:r>
      <w:r w:rsidRPr="00BC3CCD">
        <w:rPr>
          <w:rFonts w:eastAsia="Calibri" w:cs="Times New Roman"/>
          <w:u w:color="000000"/>
        </w:rPr>
        <w:tab/>
        <w:t>The total amount of the tax credit for a taxable year may not exceed the taxpayer</w:t>
      </w:r>
      <w:r>
        <w:rPr>
          <w:rFonts w:eastAsia="Calibri" w:cs="Times New Roman"/>
          <w:u w:color="000000"/>
        </w:rPr>
        <w:t>’</w:t>
      </w:r>
      <w:r w:rsidRPr="00BC3CCD">
        <w:rPr>
          <w:rFonts w:eastAsia="Calibri" w:cs="Times New Roman"/>
          <w:u w:color="000000"/>
        </w:rPr>
        <w:t>s tax liability</w:t>
      </w:r>
      <w:r>
        <w:rPr>
          <w:rFonts w:eastAsia="Calibri" w:cs="Times New Roman"/>
          <w:u w:color="000000"/>
        </w:rPr>
        <w:t xml:space="preserve">. </w:t>
      </w:r>
      <w:r w:rsidRPr="00BC3CCD">
        <w:rPr>
          <w:rFonts w:eastAsia="Calibri" w:cs="Times New Roman"/>
          <w:u w:color="000000"/>
        </w:rPr>
        <w:t>Any unused credit may not be carried over to apply to the taxpayer</w:t>
      </w:r>
      <w:r>
        <w:rPr>
          <w:rFonts w:eastAsia="Calibri" w:cs="Times New Roman"/>
          <w:u w:color="000000"/>
        </w:rPr>
        <w:t>’</w:t>
      </w:r>
      <w:r w:rsidRPr="00BC3CCD">
        <w:rPr>
          <w:rFonts w:eastAsia="Calibri" w:cs="Times New Roman"/>
          <w:u w:color="000000"/>
        </w:rPr>
        <w:t>s succeeding year</w:t>
      </w:r>
      <w:r>
        <w:rPr>
          <w:rFonts w:eastAsia="Calibri" w:cs="Times New Roman"/>
          <w:u w:color="000000"/>
        </w:rPr>
        <w:t>’</w:t>
      </w:r>
      <w:r w:rsidRPr="00BC3CCD">
        <w:rPr>
          <w:rFonts w:eastAsia="Calibri" w:cs="Times New Roman"/>
          <w:u w:color="000000"/>
        </w:rPr>
        <w:t>s liability.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(D)(1)</w:t>
      </w:r>
      <w:r w:rsidRPr="00BC3CCD">
        <w:rPr>
          <w:rFonts w:eastAsia="Calibri" w:cs="Times New Roman"/>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r>
      <w:r w:rsidRPr="00BC3CCD">
        <w:rPr>
          <w:rFonts w:eastAsia="Calibri" w:cs="Times New Roman"/>
          <w:u w:color="000000"/>
        </w:rPr>
        <w:tab/>
        <w:t>(2)</w:t>
      </w:r>
      <w:r w:rsidRPr="00BC3CCD">
        <w:rPr>
          <w:rFonts w:eastAsia="Calibri" w:cs="Times New Roman"/>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w:t>
      </w:r>
      <w:r>
        <w:rPr>
          <w:rFonts w:eastAsia="Calibri" w:cs="Times New Roman"/>
          <w:u w:color="000000"/>
        </w:rPr>
        <w:t>’</w:t>
      </w:r>
      <w:r w:rsidRPr="00BC3CCD">
        <w:rPr>
          <w:rFonts w:eastAsia="Calibri" w:cs="Times New Roman"/>
          <w:u w:color="000000"/>
        </w:rPr>
        <w:t>s eligibility for the credit allowed by this section.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(E)</w:t>
      </w:r>
      <w:r w:rsidRPr="00BC3CCD">
        <w:rPr>
          <w:rFonts w:eastAsia="Calibri" w:cs="Times New Roman"/>
          <w:u w:color="000000"/>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(F)</w:t>
      </w:r>
      <w:r w:rsidRPr="00BC3CCD">
        <w:rPr>
          <w:rFonts w:eastAsia="Calibri" w:cs="Times New Roman"/>
          <w:u w:color="000000"/>
        </w:rPr>
        <w:tab/>
        <w:t>The department may prescribe forms and promulgate regulations necessary to implement the provisions of this section, including requiring the necessary documentation to prove eligibility.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(G)</w:t>
      </w:r>
      <w:r w:rsidRPr="00BC3CCD">
        <w:rPr>
          <w:rFonts w:eastAsia="Calibri" w:cs="Times New Roman"/>
          <w:u w:color="000000"/>
        </w:rPr>
        <w:tab/>
        <w:t>Nothing in this section may be construed to allow an employer to claim this credit for a veteran if the veteran was hired before the effective date of this section.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t>(H)</w:t>
      </w:r>
      <w:r w:rsidRPr="00BC3CCD">
        <w:rPr>
          <w:rFonts w:eastAsia="Calibri" w:cs="Times New Roman"/>
          <w:u w:color="000000"/>
        </w:rPr>
        <w:tab/>
        <w:t>For purposes of this section: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r>
      <w:r w:rsidRPr="00BC3CCD">
        <w:rPr>
          <w:rFonts w:eastAsia="Calibri" w:cs="Times New Roman"/>
          <w:u w:color="000000"/>
        </w:rPr>
        <w:tab/>
        <w:t>(1)</w:t>
      </w:r>
      <w:r w:rsidRPr="00BC3CCD">
        <w:rPr>
          <w:rFonts w:eastAsia="Calibri" w:cs="Times New Roman"/>
          <w:u w:color="000000"/>
        </w:rPr>
        <w:tab/>
      </w:r>
      <w:r>
        <w:rPr>
          <w:rFonts w:eastAsia="Calibri" w:cs="Times New Roman"/>
          <w:u w:color="000000"/>
        </w:rPr>
        <w:t>‘</w:t>
      </w:r>
      <w:r w:rsidRPr="00BC3CCD">
        <w:rPr>
          <w:rFonts w:eastAsia="Calibri" w:cs="Times New Roman"/>
          <w:u w:color="000000"/>
        </w:rPr>
        <w:t>Full</w:t>
      </w:r>
      <w:r>
        <w:rPr>
          <w:rFonts w:eastAsia="Calibri" w:cs="Times New Roman"/>
          <w:u w:color="000000"/>
        </w:rPr>
        <w:noBreakHyphen/>
      </w:r>
      <w:r w:rsidRPr="00BC3CCD">
        <w:rPr>
          <w:rFonts w:eastAsia="Calibri" w:cs="Times New Roman"/>
          <w:u w:color="000000"/>
        </w:rPr>
        <w:t>time</w:t>
      </w:r>
      <w:r>
        <w:rPr>
          <w:rFonts w:eastAsia="Calibri" w:cs="Times New Roman"/>
          <w:u w:color="000000"/>
        </w:rPr>
        <w:t>’</w:t>
      </w:r>
      <w:r w:rsidRPr="00BC3CCD">
        <w:rPr>
          <w:rFonts w:eastAsia="Calibri" w:cs="Times New Roman"/>
          <w:u w:color="000000"/>
        </w:rPr>
        <w:t xml:space="preserve"> has the same meaning as provided in Section 12</w:t>
      </w:r>
      <w:r>
        <w:rPr>
          <w:rFonts w:eastAsia="Calibri" w:cs="Times New Roman"/>
          <w:u w:color="000000"/>
        </w:rPr>
        <w:noBreakHyphen/>
      </w:r>
      <w:r w:rsidRPr="00BC3CCD">
        <w:rPr>
          <w:rFonts w:eastAsia="Calibri" w:cs="Times New Roman"/>
          <w:u w:color="000000"/>
        </w:rPr>
        <w:t>6</w:t>
      </w:r>
      <w:r>
        <w:rPr>
          <w:rFonts w:eastAsia="Calibri" w:cs="Times New Roman"/>
          <w:u w:color="000000"/>
        </w:rPr>
        <w:noBreakHyphen/>
      </w:r>
      <w:r w:rsidRPr="00BC3CCD">
        <w:rPr>
          <w:rFonts w:eastAsia="Calibri" w:cs="Times New Roman"/>
          <w:u w:color="000000"/>
        </w:rPr>
        <w:t>3360.</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u w:color="000000"/>
        </w:rPr>
        <w:tab/>
      </w:r>
      <w:r w:rsidRPr="00BC3CCD">
        <w:rPr>
          <w:rFonts w:eastAsia="Calibri" w:cs="Times New Roman"/>
          <w:u w:color="000000"/>
        </w:rPr>
        <w:tab/>
        <w:t>(2)</w:t>
      </w:r>
      <w:r w:rsidRPr="00BC3CCD">
        <w:rPr>
          <w:rFonts w:eastAsia="Calibri" w:cs="Times New Roman"/>
          <w:u w:color="000000"/>
        </w:rPr>
        <w:tab/>
      </w:r>
      <w:r>
        <w:rPr>
          <w:rFonts w:eastAsia="Calibri" w:cs="Times New Roman"/>
          <w:u w:color="000000"/>
        </w:rPr>
        <w:t>‘</w:t>
      </w:r>
      <w:r w:rsidRPr="00BC3CCD">
        <w:rPr>
          <w:rFonts w:eastAsia="Calibri" w:cs="Times New Roman"/>
          <w:u w:color="000000"/>
        </w:rPr>
        <w:t>Veteran</w:t>
      </w:r>
      <w:r>
        <w:rPr>
          <w:rFonts w:eastAsia="Calibri" w:cs="Times New Roman"/>
          <w:u w:color="000000"/>
        </w:rPr>
        <w:t>’</w:t>
      </w:r>
      <w:r w:rsidRPr="00BC3CCD">
        <w:rPr>
          <w:rFonts w:eastAsia="Calibri" w:cs="Times New Roman"/>
          <w:u w:color="000000"/>
        </w:rPr>
        <w:t xml:space="preserve"> means a person who served on active duty in the </w:t>
      </w:r>
      <w:r>
        <w:rPr>
          <w:rFonts w:eastAsia="Calibri" w:cs="Times New Roman"/>
          <w:u w:color="000000"/>
        </w:rPr>
        <w:t>A</w:t>
      </w:r>
      <w:r w:rsidRPr="00BC3CCD">
        <w:rPr>
          <w:rFonts w:eastAsia="Calibri" w:cs="Times New Roman"/>
          <w:u w:color="000000"/>
        </w:rPr>
        <w:t xml:space="preserve">rmed </w:t>
      </w:r>
      <w:r>
        <w:rPr>
          <w:rFonts w:eastAsia="Calibri" w:cs="Times New Roman"/>
          <w:u w:color="000000"/>
        </w:rPr>
        <w:t>F</w:t>
      </w:r>
      <w:r w:rsidRPr="00BC3CCD">
        <w:rPr>
          <w:rFonts w:eastAsia="Calibri" w:cs="Times New Roman"/>
          <w:u w:color="000000"/>
        </w:rPr>
        <w:t>orces of the United States and who, within three years of being hired in a qualifying apprenticeship program, was honorably discharged or released from such service due to a service</w:t>
      </w:r>
      <w:r>
        <w:rPr>
          <w:rFonts w:eastAsia="Calibri" w:cs="Times New Roman"/>
          <w:u w:color="000000"/>
        </w:rPr>
        <w:noBreakHyphen/>
      </w:r>
      <w:r w:rsidRPr="00BC3CCD">
        <w:rPr>
          <w:rFonts w:eastAsia="Calibri" w:cs="Times New Roman"/>
          <w:u w:color="000000"/>
        </w:rPr>
        <w:t>connected disability.”</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4F5874"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Definition</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C3CCD">
        <w:rPr>
          <w:rFonts w:eastAsia="Calibri" w:cs="Times New Roman"/>
          <w:color w:val="000000"/>
          <w:u w:color="000000"/>
        </w:rPr>
        <w:t>SECTION</w:t>
      </w:r>
      <w:r w:rsidRPr="00BC3CCD">
        <w:rPr>
          <w:rFonts w:eastAsia="Calibri" w:cs="Times New Roman"/>
          <w:color w:val="000000"/>
          <w:u w:color="000000"/>
        </w:rPr>
        <w:tab/>
      </w:r>
      <w:r w:rsidRPr="00BC3CCD">
        <w:rPr>
          <w:rFonts w:eastAsia="Calibri" w:cs="Times New Roman"/>
          <w:u w:color="000000"/>
        </w:rPr>
        <w:t>6.</w:t>
      </w:r>
      <w:r w:rsidRPr="00BC3CCD">
        <w:rPr>
          <w:rFonts w:eastAsia="Calibri" w:cs="Times New Roman"/>
          <w:u w:color="000000"/>
        </w:rPr>
        <w:tab/>
        <w:t>A.</w:t>
      </w:r>
      <w:r w:rsidRPr="00BC3CCD">
        <w:rPr>
          <w:rFonts w:eastAsia="Calibri" w:cs="Times New Roman"/>
          <w:u w:color="000000"/>
        </w:rPr>
        <w:tab/>
        <w:t>Section 12</w:t>
      </w:r>
      <w:r>
        <w:rPr>
          <w:rFonts w:eastAsia="Calibri" w:cs="Times New Roman"/>
          <w:u w:color="000000"/>
        </w:rPr>
        <w:noBreakHyphen/>
      </w:r>
      <w:r w:rsidRPr="00BC3CCD">
        <w:rPr>
          <w:rFonts w:eastAsia="Calibri" w:cs="Times New Roman"/>
          <w:u w:color="000000"/>
        </w:rPr>
        <w:t>10</w:t>
      </w:r>
      <w:r>
        <w:rPr>
          <w:rFonts w:eastAsia="Calibri" w:cs="Times New Roman"/>
          <w:u w:color="000000"/>
        </w:rPr>
        <w:noBreakHyphen/>
      </w:r>
      <w:r w:rsidRPr="00BC3CCD">
        <w:rPr>
          <w:rFonts w:eastAsia="Calibri" w:cs="Times New Roman"/>
          <w:u w:color="000000"/>
        </w:rPr>
        <w:t>30 of the 1976 Code is amended by adding an appropriately numbered item to read:</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C3CCD">
        <w:rPr>
          <w:rFonts w:eastAsia="Calibri" w:cs="Times New Roman"/>
        </w:rPr>
        <w:tab/>
        <w:t>“( )</w:t>
      </w:r>
      <w:r w:rsidRPr="00BC3CCD">
        <w:rPr>
          <w:rFonts w:eastAsia="Calibri" w:cs="Times New Roman"/>
        </w:rPr>
        <w:tab/>
      </w:r>
      <w:r>
        <w:rPr>
          <w:rFonts w:eastAsia="Calibri" w:cs="Times New Roman"/>
        </w:rPr>
        <w:t>‘</w:t>
      </w:r>
      <w:r w:rsidRPr="00BC3CCD">
        <w:rPr>
          <w:rFonts w:eastAsia="Calibri" w:cs="Times New Roman"/>
        </w:rPr>
        <w:t>Related person</w:t>
      </w:r>
      <w:r>
        <w:rPr>
          <w:rFonts w:eastAsia="Calibri" w:cs="Times New Roman"/>
        </w:rPr>
        <w:t>’</w:t>
      </w:r>
      <w:r w:rsidRPr="00BC3CCD">
        <w:rPr>
          <w:rFonts w:eastAsia="Calibri" w:cs="Times New Roman"/>
        </w:rPr>
        <w:t xml:space="preserve"> includes any entity or person that bears a relationship to a business as provided in Internal Revenue Code Section </w:t>
      </w:r>
      <w:r w:rsidRPr="00BC3CCD">
        <w:rPr>
          <w:rFonts w:eastAsia="Calibri" w:cs="Times New Roman"/>
        </w:rPr>
        <w:lastRenderedPageBreak/>
        <w:t xml:space="preserve">267 or 707(b). The related person must be a </w:t>
      </w:r>
      <w:r>
        <w:rPr>
          <w:rFonts w:eastAsia="Calibri" w:cs="Times New Roman"/>
        </w:rPr>
        <w:t>‘</w:t>
      </w:r>
      <w:r w:rsidRPr="00BC3CCD">
        <w:rPr>
          <w:rFonts w:eastAsia="Calibri" w:cs="Times New Roman"/>
        </w:rPr>
        <w:t>qualifying business</w:t>
      </w:r>
      <w:r>
        <w:rPr>
          <w:rFonts w:eastAsia="Calibri" w:cs="Times New Roman"/>
        </w:rPr>
        <w:t>’</w:t>
      </w:r>
      <w:r w:rsidRPr="00BC3CCD">
        <w:rPr>
          <w:rFonts w:eastAsia="Calibri" w:cs="Times New Roman"/>
        </w:rPr>
        <w:t xml:space="preserve"> as defined in item 1, except that the related person does not have to meet the requirements of Section 12</w:t>
      </w:r>
      <w:r>
        <w:rPr>
          <w:rFonts w:eastAsia="Calibri" w:cs="Times New Roman"/>
        </w:rPr>
        <w:noBreakHyphen/>
      </w:r>
      <w:r w:rsidRPr="00BC3CCD">
        <w:rPr>
          <w:rFonts w:eastAsia="Calibri" w:cs="Times New Roman"/>
        </w:rPr>
        <w:t>10</w:t>
      </w:r>
      <w:r>
        <w:rPr>
          <w:rFonts w:eastAsia="Calibri" w:cs="Times New Roman"/>
        </w:rPr>
        <w:noBreakHyphen/>
      </w:r>
      <w:r w:rsidRPr="00BC3CCD">
        <w:rPr>
          <w:rFonts w:eastAsia="Calibri" w:cs="Times New Roman"/>
        </w:rPr>
        <w:t>50(A)(1) or, in case the qualifying business qualifies for the credit against withholding for retraining pursuant to Section 12</w:t>
      </w:r>
      <w:r>
        <w:rPr>
          <w:rFonts w:eastAsia="Calibri" w:cs="Times New Roman"/>
        </w:rPr>
        <w:noBreakHyphen/>
      </w:r>
      <w:r w:rsidRPr="00BC3CCD">
        <w:rPr>
          <w:rFonts w:eastAsia="Calibri" w:cs="Times New Roman"/>
        </w:rPr>
        <w:t>10</w:t>
      </w:r>
      <w:r>
        <w:rPr>
          <w:rFonts w:eastAsia="Calibri" w:cs="Times New Roman"/>
        </w:rPr>
        <w:noBreakHyphen/>
      </w:r>
      <w:r w:rsidRPr="00BC3CCD">
        <w:rPr>
          <w:rFonts w:eastAsia="Calibri" w:cs="Times New Roman"/>
        </w:rPr>
        <w:t xml:space="preserve">95 of this </w:t>
      </w:r>
      <w:r>
        <w:rPr>
          <w:rFonts w:eastAsia="Calibri" w:cs="Times New Roman"/>
        </w:rPr>
        <w:t>c</w:t>
      </w:r>
      <w:r w:rsidRPr="00BC3CCD">
        <w:rPr>
          <w:rFonts w:eastAsia="Calibri" w:cs="Times New Roman"/>
        </w:rPr>
        <w:t>hapter, the related person does not have to meet the requirements of Section 12</w:t>
      </w:r>
      <w:r>
        <w:rPr>
          <w:rFonts w:eastAsia="Calibri" w:cs="Times New Roman"/>
        </w:rPr>
        <w:noBreakHyphen/>
      </w:r>
      <w:r w:rsidRPr="00BC3CCD">
        <w:rPr>
          <w:rFonts w:eastAsia="Calibri" w:cs="Times New Roman"/>
        </w:rPr>
        <w:t>10</w:t>
      </w:r>
      <w:r>
        <w:rPr>
          <w:rFonts w:eastAsia="Calibri" w:cs="Times New Roman"/>
        </w:rPr>
        <w:noBreakHyphen/>
      </w:r>
      <w:r w:rsidRPr="00BC3CCD">
        <w:rPr>
          <w:rFonts w:eastAsia="Calibri" w:cs="Times New Roman"/>
        </w:rPr>
        <w:t>50(B)(1).”</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C3CCD">
        <w:rPr>
          <w:rFonts w:eastAsia="Calibri" w:cs="Times New Roman"/>
        </w:rPr>
        <w:t>B.</w:t>
      </w:r>
      <w:r w:rsidRPr="00BC3CCD">
        <w:rPr>
          <w:rFonts w:eastAsia="Calibri" w:cs="Times New Roman"/>
        </w:rPr>
        <w:tab/>
      </w:r>
      <w:r w:rsidRPr="00BC3CCD">
        <w:rPr>
          <w:rFonts w:eastAsia="Calibri" w:cs="Times New Roman"/>
        </w:rPr>
        <w:tab/>
        <w:t>Section 12</w:t>
      </w:r>
      <w:r>
        <w:rPr>
          <w:rFonts w:eastAsia="Calibri" w:cs="Times New Roman"/>
        </w:rPr>
        <w:noBreakHyphen/>
      </w:r>
      <w:r w:rsidRPr="00BC3CCD">
        <w:rPr>
          <w:rFonts w:eastAsia="Calibri" w:cs="Times New Roman"/>
        </w:rPr>
        <w:t>10</w:t>
      </w:r>
      <w:r>
        <w:rPr>
          <w:rFonts w:eastAsia="Calibri" w:cs="Times New Roman"/>
        </w:rPr>
        <w:noBreakHyphen/>
      </w:r>
      <w:r w:rsidRPr="00BC3CCD">
        <w:rPr>
          <w:rFonts w:eastAsia="Calibri" w:cs="Times New Roman"/>
        </w:rPr>
        <w:t>80 of the 1976 Code is amended by adding an appropriately numbered item to read:</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C3CCD">
        <w:rPr>
          <w:rFonts w:eastAsia="Calibri" w:cs="Times New Roman"/>
        </w:rPr>
        <w:tab/>
        <w:t>“( )(a)</w:t>
      </w:r>
      <w:r w:rsidRPr="00BC3CCD">
        <w:rPr>
          <w:rFonts w:eastAsia="Calibri" w:cs="Times New Roman"/>
        </w:rPr>
        <w:tab/>
        <w:t xml:space="preserve">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 </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rPr>
        <w:tab/>
      </w:r>
      <w:r w:rsidRPr="00BC3CCD">
        <w:rPr>
          <w:rFonts w:eastAsia="Calibri" w:cs="Times New Roman"/>
        </w:rPr>
        <w:tab/>
      </w:r>
      <w:r w:rsidRPr="00BC3CCD">
        <w:rPr>
          <w:rFonts w:eastAsia="Calibri" w:cs="Times New Roman"/>
        </w:rPr>
        <w:tab/>
        <w:t>(b)</w:t>
      </w:r>
      <w:r w:rsidRPr="00BC3CCD">
        <w:rPr>
          <w:rFonts w:eastAsia="Calibri" w:cs="Times New Roman"/>
        </w:rPr>
        <w:tab/>
        <w:t>A single</w:t>
      </w:r>
      <w:r>
        <w:rPr>
          <w:rFonts w:eastAsia="Calibri" w:cs="Times New Roman"/>
        </w:rPr>
        <w:noBreakHyphen/>
      </w:r>
      <w:r w:rsidRPr="00BC3CCD">
        <w:rPr>
          <w:rFonts w:eastAsia="Calibri" w:cs="Times New Roman"/>
        </w:rPr>
        <w:t>member limited</w:t>
      </w:r>
      <w:r>
        <w:rPr>
          <w:rFonts w:eastAsia="Calibri" w:cs="Times New Roman"/>
        </w:rPr>
        <w:noBreakHyphen/>
      </w:r>
      <w:r w:rsidRPr="00BC3CCD">
        <w:rPr>
          <w:rFonts w:eastAsia="Calibri" w:cs="Times New Roman"/>
        </w:rPr>
        <w:t xml:space="preserve">liability company that is not regarded as an entity separate from its owner and a qualified subchapter </w:t>
      </w:r>
      <w:r>
        <w:rPr>
          <w:rFonts w:eastAsia="Calibri" w:cs="Times New Roman"/>
        </w:rPr>
        <w:t>‘</w:t>
      </w:r>
      <w:r w:rsidRPr="00BC3CCD">
        <w:rPr>
          <w:rFonts w:eastAsia="Calibri" w:cs="Times New Roman"/>
        </w:rPr>
        <w:t>S</w:t>
      </w:r>
      <w:r>
        <w:rPr>
          <w:rFonts w:eastAsia="Calibri" w:cs="Times New Roman"/>
        </w:rPr>
        <w:t>’</w:t>
      </w:r>
      <w:r w:rsidRPr="00BC3CCD">
        <w:rPr>
          <w:rFonts w:eastAsia="Calibri" w:cs="Times New Roman"/>
        </w:rPr>
        <w:t xml:space="preserve"> subsidiary as defined in Section 1361(b)(3)(B) of the Internal Revenue Code that is not regarded as a separate entity from the </w:t>
      </w:r>
      <w:r>
        <w:rPr>
          <w:rFonts w:eastAsia="Calibri" w:cs="Times New Roman"/>
        </w:rPr>
        <w:t>‘</w:t>
      </w:r>
      <w:r w:rsidRPr="00BC3CCD">
        <w:rPr>
          <w:rFonts w:eastAsia="Calibri" w:cs="Times New Roman"/>
        </w:rPr>
        <w:t>S</w:t>
      </w:r>
      <w:r>
        <w:rPr>
          <w:rFonts w:eastAsia="Calibri" w:cs="Times New Roman"/>
        </w:rPr>
        <w:t>’</w:t>
      </w:r>
      <w:r w:rsidRPr="00BC3CCD">
        <w:rPr>
          <w:rFonts w:eastAsia="Calibri" w:cs="Times New Roman"/>
        </w:rPr>
        <w:t xml:space="preserve">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Pr="004F5874"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SECTION</w:t>
      </w:r>
      <w:r w:rsidRPr="00BC3CCD">
        <w:rPr>
          <w:rFonts w:eastAsia="Calibri" w:cs="Times New Roman"/>
          <w:color w:val="000000"/>
          <w:u w:color="000000"/>
        </w:rPr>
        <w:tab/>
        <w:t>7.</w:t>
      </w:r>
      <w:r w:rsidRPr="00BC3CCD">
        <w:rPr>
          <w:rFonts w:eastAsia="Calibri" w:cs="Times New Roman"/>
          <w:color w:val="000000"/>
          <w:u w:color="000000"/>
        </w:rPr>
        <w:tab/>
        <w:t>(A)</w:t>
      </w:r>
      <w:r w:rsidRPr="00BC3CCD">
        <w:rPr>
          <w:rFonts w:eastAsia="Calibri" w:cs="Times New Roman"/>
          <w:color w:val="000000"/>
          <w:u w:color="000000"/>
        </w:rPr>
        <w:tab/>
        <w:t>Except as otherwise provided, this act takes effect upon approval by the Governor.</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t>(B)(1)</w:t>
      </w:r>
      <w:r w:rsidRPr="00BC3CCD">
        <w:rPr>
          <w:rFonts w:eastAsia="Calibri" w:cs="Times New Roman"/>
          <w:color w:val="000000"/>
          <w:u w:color="000000"/>
        </w:rPr>
        <w:tab/>
        <w:t>If a solar energy tax credit is earned and any portion taken pursuant to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before 2022, then the provisions of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as they existed on December 31, 2021, continue to apply to such credits until the credits have been fully claimed.</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BC3CCD">
        <w:rPr>
          <w:rFonts w:eastAsia="Calibri" w:cs="Times New Roman"/>
          <w:color w:val="000000"/>
          <w:u w:color="000000"/>
        </w:rPr>
        <w:tab/>
      </w:r>
      <w:r w:rsidRPr="00BC3CCD">
        <w:rPr>
          <w:rFonts w:eastAsia="Calibri" w:cs="Times New Roman"/>
          <w:color w:val="000000"/>
          <w:u w:color="000000"/>
        </w:rPr>
        <w:tab/>
        <w:t>(2)</w:t>
      </w:r>
      <w:r w:rsidRPr="00BC3CCD">
        <w:rPr>
          <w:rFonts w:eastAsia="Calibri" w:cs="Times New Roman"/>
          <w:color w:val="000000"/>
          <w:u w:color="000000"/>
        </w:rPr>
        <w:tab/>
        <w:t>If a solar energy tax credit is earned pursuant to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after 2021, but before the effective date of this act, then the reenacted provisions of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as amended pursuant to SECTION 2, apply.</w:t>
      </w:r>
    </w:p>
    <w:p w:rsidR="00AC11D7" w:rsidRPr="00BC3CCD"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3CCD">
        <w:rPr>
          <w:rFonts w:eastAsia="Calibri" w:cs="Times New Roman"/>
          <w:color w:val="000000"/>
          <w:u w:color="000000"/>
        </w:rPr>
        <w:lastRenderedPageBreak/>
        <w:tab/>
        <w:t>(C)</w:t>
      </w:r>
      <w:r w:rsidRPr="00BC3CCD">
        <w:rPr>
          <w:rFonts w:eastAsia="Calibri" w:cs="Times New Roman"/>
          <w:color w:val="000000"/>
          <w:u w:color="000000"/>
        </w:rPr>
        <w:tab/>
        <w:t>The provisions of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are repealed on December 31, 2024, except that if the credit allowed by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is earned before the repeal, then the provisions of Section 12</w:t>
      </w:r>
      <w:r>
        <w:rPr>
          <w:rFonts w:eastAsia="Calibri" w:cs="Times New Roman"/>
          <w:color w:val="000000"/>
          <w:u w:color="000000"/>
        </w:rPr>
        <w:noBreakHyphen/>
      </w:r>
      <w:r w:rsidRPr="00BC3CCD">
        <w:rPr>
          <w:rFonts w:eastAsia="Calibri" w:cs="Times New Roman"/>
          <w:color w:val="000000"/>
          <w:u w:color="000000"/>
        </w:rPr>
        <w:t>6</w:t>
      </w:r>
      <w:r>
        <w:rPr>
          <w:rFonts w:eastAsia="Calibri" w:cs="Times New Roman"/>
          <w:color w:val="000000"/>
          <w:u w:color="000000"/>
        </w:rPr>
        <w:noBreakHyphen/>
      </w:r>
      <w:r w:rsidRPr="00BC3CCD">
        <w:rPr>
          <w:rFonts w:eastAsia="Calibri" w:cs="Times New Roman"/>
          <w:color w:val="000000"/>
          <w:u w:color="000000"/>
        </w:rPr>
        <w:t>3775, as amended, continue to apply until the credits have been fully claimed.</w:t>
      </w: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C11D7" w:rsidRDefault="00AC11D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AC11D7" w:rsidRDefault="00AC11D7" w:rsidP="00AC11D7">
      <w:pPr>
        <w:jc w:val="both"/>
        <w:rPr>
          <w:color w:val="000000" w:themeColor="text1"/>
        </w:rPr>
      </w:pPr>
    </w:p>
    <w:p w:rsidR="00AC11D7" w:rsidRDefault="00AC11D7" w:rsidP="00AC11D7">
      <w:pPr>
        <w:jc w:val="both"/>
        <w:rPr>
          <w:color w:val="000000" w:themeColor="text1"/>
        </w:rPr>
      </w:pPr>
      <w:r>
        <w:rPr>
          <w:color w:val="000000" w:themeColor="text1"/>
        </w:rPr>
        <w:t>Approved the 22</w:t>
      </w:r>
      <w:r w:rsidRPr="00E31FBB">
        <w:rPr>
          <w:color w:val="000000" w:themeColor="text1"/>
          <w:vertAlign w:val="superscript"/>
        </w:rPr>
        <w:t>nd</w:t>
      </w:r>
      <w:r>
        <w:rPr>
          <w:color w:val="000000" w:themeColor="text1"/>
        </w:rPr>
        <w:t xml:space="preserve"> day of June, 2022. </w:t>
      </w:r>
    </w:p>
    <w:p w:rsidR="00AC11D7" w:rsidRDefault="00AC11D7" w:rsidP="00AC11D7">
      <w:pPr>
        <w:jc w:val="center"/>
        <w:rPr>
          <w:color w:val="000000" w:themeColor="text1"/>
        </w:rPr>
      </w:pPr>
    </w:p>
    <w:p w:rsidR="00AC11D7" w:rsidRDefault="00AC11D7" w:rsidP="00AC11D7">
      <w:pPr>
        <w:jc w:val="center"/>
        <w:rPr>
          <w:color w:val="000000" w:themeColor="text1"/>
        </w:rPr>
      </w:pPr>
      <w:r>
        <w:rPr>
          <w:color w:val="000000" w:themeColor="text1"/>
        </w:rPr>
        <w:t>__________</w:t>
      </w:r>
    </w:p>
    <w:p w:rsidR="00CB7C57" w:rsidRPr="00D23CDE" w:rsidRDefault="00CB7C57" w:rsidP="00AC1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B7C57" w:rsidRPr="00D23CDE" w:rsidSect="00CB7C57">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2B6" w:rsidRDefault="006032B6" w:rsidP="007D5FAC">
      <w:r>
        <w:separator/>
      </w:r>
    </w:p>
  </w:endnote>
  <w:endnote w:type="continuationSeparator" w:id="0">
    <w:p w:rsidR="006032B6" w:rsidRDefault="006032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C57" w:rsidRPr="00CB7C57" w:rsidRDefault="00CB7C57" w:rsidP="00CB7C5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949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C57" w:rsidRDefault="00CB7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2B6" w:rsidRDefault="006032B6" w:rsidP="007D5FAC">
      <w:r>
        <w:separator/>
      </w:r>
    </w:p>
  </w:footnote>
  <w:footnote w:type="continuationSeparator" w:id="0">
    <w:p w:rsidR="006032B6" w:rsidRDefault="006032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Allen"/>
    <w:docVar w:name="ActBillNo" w:val="901"/>
    <w:docVar w:name="ActSecretary" w:val="Newboult"/>
    <w:docVar w:name="ActSIdno" w:val="(265)  901SA22"/>
    <w:docVar w:name="clipname" w:val="901SA22"/>
    <w:docVar w:name="dvBillNumber" w:val="901"/>
    <w:docVar w:name="dvBillNumberPrefix" w:val="S"/>
    <w:docVar w:name="dvOriginalBody" w:val="Senate"/>
    <w:docVar w:name="OrigSENATEBillNo" w:val="901"/>
    <w:docVar w:name="SENATEACTFULLPATH" w:val="L:\COUNCIL\ACTS\901SA22.DOCX"/>
    <w:docVar w:name="WhatActtype" w:val="AN ACT"/>
  </w:docVars>
  <w:rsids>
    <w:rsidRoot w:val="006032B6"/>
    <w:rsid w:val="00002DE0"/>
    <w:rsid w:val="00017F29"/>
    <w:rsid w:val="00020349"/>
    <w:rsid w:val="00021B0B"/>
    <w:rsid w:val="00030487"/>
    <w:rsid w:val="00040C05"/>
    <w:rsid w:val="0004579B"/>
    <w:rsid w:val="00051B4F"/>
    <w:rsid w:val="00055653"/>
    <w:rsid w:val="00055E5A"/>
    <w:rsid w:val="000673E4"/>
    <w:rsid w:val="0007088D"/>
    <w:rsid w:val="000731E9"/>
    <w:rsid w:val="00074565"/>
    <w:rsid w:val="00076A1A"/>
    <w:rsid w:val="00077DA3"/>
    <w:rsid w:val="00081300"/>
    <w:rsid w:val="0008580A"/>
    <w:rsid w:val="00085C37"/>
    <w:rsid w:val="00086E11"/>
    <w:rsid w:val="00092EE6"/>
    <w:rsid w:val="000939C2"/>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0A14"/>
    <w:rsid w:val="00114830"/>
    <w:rsid w:val="00114E88"/>
    <w:rsid w:val="001237B9"/>
    <w:rsid w:val="00125FC3"/>
    <w:rsid w:val="00131CE5"/>
    <w:rsid w:val="00134FF6"/>
    <w:rsid w:val="00135DDF"/>
    <w:rsid w:val="00136AA0"/>
    <w:rsid w:val="00141061"/>
    <w:rsid w:val="00141278"/>
    <w:rsid w:val="0014525A"/>
    <w:rsid w:val="001519E2"/>
    <w:rsid w:val="001626DB"/>
    <w:rsid w:val="00170F30"/>
    <w:rsid w:val="00172771"/>
    <w:rsid w:val="001747A9"/>
    <w:rsid w:val="001750EA"/>
    <w:rsid w:val="001754BB"/>
    <w:rsid w:val="0018353C"/>
    <w:rsid w:val="00184AD0"/>
    <w:rsid w:val="001871A2"/>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EDD"/>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3E8"/>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786"/>
    <w:rsid w:val="003B6BB7"/>
    <w:rsid w:val="003B746E"/>
    <w:rsid w:val="003C030C"/>
    <w:rsid w:val="003D16FA"/>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5497"/>
    <w:rsid w:val="004D29AD"/>
    <w:rsid w:val="004E275E"/>
    <w:rsid w:val="004E6C25"/>
    <w:rsid w:val="004E747B"/>
    <w:rsid w:val="004E7E53"/>
    <w:rsid w:val="004F0258"/>
    <w:rsid w:val="004F0E6F"/>
    <w:rsid w:val="004F4494"/>
    <w:rsid w:val="004F4608"/>
    <w:rsid w:val="004F5867"/>
    <w:rsid w:val="004F5874"/>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2B6"/>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3513"/>
    <w:rsid w:val="006B4FA6"/>
    <w:rsid w:val="006C7535"/>
    <w:rsid w:val="006C7D00"/>
    <w:rsid w:val="006C7DDE"/>
    <w:rsid w:val="006D5E78"/>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26E8"/>
    <w:rsid w:val="007C3D08"/>
    <w:rsid w:val="007C3EC8"/>
    <w:rsid w:val="007C7B7F"/>
    <w:rsid w:val="007D04D9"/>
    <w:rsid w:val="007D0D81"/>
    <w:rsid w:val="007D5FAC"/>
    <w:rsid w:val="007D60DE"/>
    <w:rsid w:val="007D6EB9"/>
    <w:rsid w:val="007E0436"/>
    <w:rsid w:val="007E2084"/>
    <w:rsid w:val="007E3A81"/>
    <w:rsid w:val="007F3574"/>
    <w:rsid w:val="007F617A"/>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3544"/>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A5CCB"/>
    <w:rsid w:val="009B0FA5"/>
    <w:rsid w:val="009B6EA6"/>
    <w:rsid w:val="009C170D"/>
    <w:rsid w:val="009D0B32"/>
    <w:rsid w:val="009D4A6C"/>
    <w:rsid w:val="009D75E7"/>
    <w:rsid w:val="009F42DA"/>
    <w:rsid w:val="00A03978"/>
    <w:rsid w:val="00A050C0"/>
    <w:rsid w:val="00A062DB"/>
    <w:rsid w:val="00A14F94"/>
    <w:rsid w:val="00A2144D"/>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692E"/>
    <w:rsid w:val="00AA73CD"/>
    <w:rsid w:val="00AB1AB5"/>
    <w:rsid w:val="00AB2F1E"/>
    <w:rsid w:val="00AB355F"/>
    <w:rsid w:val="00AC0BD6"/>
    <w:rsid w:val="00AC11D7"/>
    <w:rsid w:val="00AC14ED"/>
    <w:rsid w:val="00AC691C"/>
    <w:rsid w:val="00AC7EC0"/>
    <w:rsid w:val="00AD107E"/>
    <w:rsid w:val="00AD33E6"/>
    <w:rsid w:val="00AD422A"/>
    <w:rsid w:val="00AD4887"/>
    <w:rsid w:val="00AD6F58"/>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17E0"/>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7C57"/>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3CDE"/>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628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393E"/>
    <w:rsid w:val="00ED4871"/>
    <w:rsid w:val="00EE42B4"/>
    <w:rsid w:val="00EE663F"/>
    <w:rsid w:val="00EF0E4A"/>
    <w:rsid w:val="00EF3301"/>
    <w:rsid w:val="00EF35FA"/>
    <w:rsid w:val="00EF6923"/>
    <w:rsid w:val="00F035BD"/>
    <w:rsid w:val="00F05A3D"/>
    <w:rsid w:val="00F07446"/>
    <w:rsid w:val="00F10FAC"/>
    <w:rsid w:val="00F1270D"/>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7B04574-B14D-44F3-827D-7E2E94FA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74"/>
    <w:pPr>
      <w:spacing w:before="0"/>
    </w:pPr>
  </w:style>
  <w:style w:type="paragraph" w:styleId="Heading1">
    <w:name w:val="heading 1"/>
    <w:basedOn w:val="Normal"/>
    <w:next w:val="Normal"/>
    <w:link w:val="Heading1Char"/>
    <w:uiPriority w:val="9"/>
    <w:qFormat/>
    <w:rsid w:val="00CB7C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7F617A"/>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6B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513"/>
    <w:rPr>
      <w:rFonts w:ascii="Segoe UI" w:hAnsi="Segoe UI" w:cs="Segoe UI"/>
      <w:sz w:val="18"/>
      <w:szCs w:val="18"/>
    </w:rPr>
  </w:style>
  <w:style w:type="table" w:styleId="TableGrid">
    <w:name w:val="Table Grid"/>
    <w:basedOn w:val="TableNormal"/>
    <w:uiPriority w:val="59"/>
    <w:rsid w:val="00202E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B7C5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55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1206.docx" TargetMode="External"/><Relationship Id="rId13" Type="http://schemas.openxmlformats.org/officeDocument/2006/relationships/hyperlink" Target="file:///h:\hj\20220308.docx" TargetMode="External"/><Relationship Id="rId18" Type="http://schemas.openxmlformats.org/officeDocument/2006/relationships/hyperlink" Target="file:///h:\hj\20220511.docx" TargetMode="External"/><Relationship Id="rId26" Type="http://schemas.openxmlformats.org/officeDocument/2006/relationships/hyperlink" Target="file:///h:\sj\20220615.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220512.docx" TargetMode="External"/><Relationship Id="rId34" Type="http://schemas.openxmlformats.org/officeDocument/2006/relationships/hyperlink" Target="file:///p:\pprever\2021-22\901_20220502.docx" TargetMode="External"/><Relationship Id="rId7" Type="http://schemas.openxmlformats.org/officeDocument/2006/relationships/hyperlink" Target="file:///h:\sj\20211206.docx" TargetMode="External"/><Relationship Id="rId12" Type="http://schemas.openxmlformats.org/officeDocument/2006/relationships/hyperlink" Target="file:///h:\sj\20220303.docx" TargetMode="External"/><Relationship Id="rId17" Type="http://schemas.openxmlformats.org/officeDocument/2006/relationships/hyperlink" Target="file:///h:\hj\20220511.docx" TargetMode="External"/><Relationship Id="rId25" Type="http://schemas.openxmlformats.org/officeDocument/2006/relationships/hyperlink" Target="file:///h:\hj\20220615.docx" TargetMode="External"/><Relationship Id="rId33" Type="http://schemas.openxmlformats.org/officeDocument/2006/relationships/hyperlink" Target="file:///p:\pprever\2021-22\901_20220428.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220511.docx" TargetMode="External"/><Relationship Id="rId20" Type="http://schemas.openxmlformats.org/officeDocument/2006/relationships/hyperlink" Target="file:///h:\hj\20220512.docx" TargetMode="External"/><Relationship Id="rId29" Type="http://schemas.openxmlformats.org/officeDocument/2006/relationships/hyperlink" Target="http://www.scstatehouse.gov/billsearch.php?billnumbers=901&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302.docx" TargetMode="External"/><Relationship Id="rId24" Type="http://schemas.openxmlformats.org/officeDocument/2006/relationships/hyperlink" Target="file:///h:\hj\20220615.docx" TargetMode="External"/><Relationship Id="rId32" Type="http://schemas.openxmlformats.org/officeDocument/2006/relationships/hyperlink" Target="file:///p:\pprever\2021-22\901_20220228.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220504.docx" TargetMode="External"/><Relationship Id="rId23" Type="http://schemas.openxmlformats.org/officeDocument/2006/relationships/hyperlink" Target="file:///h:\sj\20220512.docx" TargetMode="External"/><Relationship Id="rId28" Type="http://schemas.openxmlformats.org/officeDocument/2006/relationships/hyperlink" Target="file:///h:\sj\20220615.docx" TargetMode="External"/><Relationship Id="rId36" Type="http://schemas.openxmlformats.org/officeDocument/2006/relationships/hyperlink" Target="file:///p:\pprever\2021-22\901_20220615.docx" TargetMode="External"/><Relationship Id="rId10" Type="http://schemas.openxmlformats.org/officeDocument/2006/relationships/hyperlink" Target="file:///h:\sj\20220302.docx" TargetMode="External"/><Relationship Id="rId19" Type="http://schemas.openxmlformats.org/officeDocument/2006/relationships/hyperlink" Target="file:///h:\hj\20220511.docx" TargetMode="External"/><Relationship Id="rId31" Type="http://schemas.openxmlformats.org/officeDocument/2006/relationships/hyperlink" Target="file:///p:\pprever\2021-22\901_20220224.docx" TargetMode="External"/><Relationship Id="rId4" Type="http://schemas.openxmlformats.org/officeDocument/2006/relationships/webSettings" Target="webSettings.xml"/><Relationship Id="rId9" Type="http://schemas.openxmlformats.org/officeDocument/2006/relationships/hyperlink" Target="file:///h:\sj\20220224.docx" TargetMode="External"/><Relationship Id="rId14" Type="http://schemas.openxmlformats.org/officeDocument/2006/relationships/hyperlink" Target="file:///h:\hj\20220428.docx" TargetMode="External"/><Relationship Id="rId22" Type="http://schemas.openxmlformats.org/officeDocument/2006/relationships/hyperlink" Target="file:///h:\hj\20220512.docx" TargetMode="External"/><Relationship Id="rId27" Type="http://schemas.openxmlformats.org/officeDocument/2006/relationships/hyperlink" Target="file:///h:\sj\20220615.docx" TargetMode="External"/><Relationship Id="rId30" Type="http://schemas.openxmlformats.org/officeDocument/2006/relationships/hyperlink" Target="file:///p:\pprever\2021-22\901_20211206.docx" TargetMode="External"/><Relationship Id="rId35" Type="http://schemas.openxmlformats.org/officeDocument/2006/relationships/hyperlink" Target="file:///p:\pprever\2021-22\901_2022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4F89-E1E0-4E30-A27F-4EE63382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901: Income tax - South Carolina Legislature Online</dc:title>
  <dc:subject/>
  <dc:creator>Julie Newboult</dc:creator>
  <cp:keywords/>
  <dc:description/>
  <cp:lastModifiedBy>Danny Crook</cp:lastModifiedBy>
  <cp:revision>2</cp:revision>
  <cp:lastPrinted>2022-06-16T00:46:00Z</cp:lastPrinted>
  <dcterms:created xsi:type="dcterms:W3CDTF">2022-07-19T15:25:00Z</dcterms:created>
  <dcterms:modified xsi:type="dcterms:W3CDTF">2022-07-19T15:25:00Z</dcterms:modified>
</cp:coreProperties>
</file>