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167179" w14:textId="70E99FBE" w:rsidR="006216B6" w:rsidRDefault="006216B6" w:rsidP="006216B6">
      <w:pPr>
        <w:widowControl w:val="0"/>
        <w:jc w:val="center"/>
      </w:pPr>
      <w:r w:rsidRPr="006216B6">
        <w:rPr>
          <w:b/>
        </w:rPr>
        <w:t>South Carolina General Assembly</w:t>
      </w:r>
    </w:p>
    <w:p w14:paraId="4DA21D34" w14:textId="4C16498C" w:rsidR="006216B6" w:rsidRDefault="006216B6" w:rsidP="006216B6">
      <w:pPr>
        <w:widowControl w:val="0"/>
        <w:jc w:val="center"/>
      </w:pPr>
      <w:r>
        <w:t>124th Session, 2021-2022</w:t>
      </w:r>
    </w:p>
    <w:p w14:paraId="0E106EAF" w14:textId="2772D57D" w:rsidR="006216B6" w:rsidRDefault="006216B6" w:rsidP="006216B6">
      <w:pPr>
        <w:widowControl w:val="0"/>
      </w:pPr>
    </w:p>
    <w:p w14:paraId="7B74F2CD" w14:textId="2A9AE8A3" w:rsidR="006216B6" w:rsidRDefault="006216B6" w:rsidP="006216B6">
      <w:pPr>
        <w:widowControl w:val="0"/>
        <w:rPr>
          <w:b/>
        </w:rPr>
      </w:pPr>
      <w:r w:rsidRPr="006216B6">
        <w:rPr>
          <w:b/>
        </w:rPr>
        <w:t>S.</w:t>
      </w:r>
      <w:r>
        <w:rPr>
          <w:b/>
        </w:rPr>
        <w:t xml:space="preserve"> </w:t>
      </w:r>
      <w:r w:rsidRPr="006216B6">
        <w:rPr>
          <w:b/>
        </w:rPr>
        <w:t>925</w:t>
      </w:r>
    </w:p>
    <w:p w14:paraId="13DB6D44" w14:textId="63FB7815" w:rsidR="006216B6" w:rsidRDefault="006216B6" w:rsidP="006216B6">
      <w:pPr>
        <w:widowControl w:val="0"/>
        <w:rPr>
          <w:b/>
        </w:rPr>
      </w:pPr>
    </w:p>
    <w:p w14:paraId="413AA82D" w14:textId="38874FB6" w:rsidR="006216B6" w:rsidRDefault="006216B6" w:rsidP="006216B6">
      <w:pPr>
        <w:widowControl w:val="0"/>
      </w:pPr>
      <w:r w:rsidRPr="006216B6">
        <w:rPr>
          <w:b/>
        </w:rPr>
        <w:t>STATUS INFORMATION</w:t>
      </w:r>
    </w:p>
    <w:p w14:paraId="3A09CE2A" w14:textId="2536F1F5" w:rsidR="006216B6" w:rsidRDefault="006216B6" w:rsidP="006216B6">
      <w:pPr>
        <w:widowControl w:val="0"/>
      </w:pPr>
    </w:p>
    <w:p w14:paraId="47ED0F88" w14:textId="13A8725B" w:rsidR="006216B6" w:rsidRDefault="006216B6" w:rsidP="006216B6">
      <w:pPr>
        <w:widowControl w:val="0"/>
      </w:pPr>
      <w:r>
        <w:t>General Bill</w:t>
      </w:r>
    </w:p>
    <w:p w14:paraId="4037BA3E" w14:textId="2D8FB53F" w:rsidR="006216B6" w:rsidRDefault="006216B6" w:rsidP="006216B6">
      <w:pPr>
        <w:widowControl w:val="0"/>
      </w:pPr>
      <w:r>
        <w:t>Sponsors: Senators Bennett, Malloy, Massey, Williams, Young, Talley, Turner, Martin, Climer, Goldfinch, McElveen, Loftis, Shealy, Cromer, Corbin, M. Johnson, Gustafson, Hembree, Davis, Rice and Fanning</w:t>
      </w:r>
    </w:p>
    <w:p w14:paraId="7D28F28C" w14:textId="674E41D8" w:rsidR="006216B6" w:rsidRDefault="006216B6" w:rsidP="006216B6">
      <w:pPr>
        <w:widowControl w:val="0"/>
      </w:pPr>
      <w:r>
        <w:t>Document Path: l:\s-res\sb\006sc t.kmm.sb.docx</w:t>
      </w:r>
    </w:p>
    <w:p w14:paraId="4040DF59" w14:textId="13C5380B" w:rsidR="006216B6" w:rsidRDefault="006216B6" w:rsidP="006216B6">
      <w:pPr>
        <w:widowControl w:val="0"/>
      </w:pPr>
    </w:p>
    <w:p w14:paraId="5CA5F8A3" w14:textId="77777777" w:rsidR="006216B6" w:rsidRDefault="006216B6" w:rsidP="006216B6">
      <w:pPr>
        <w:widowControl w:val="0"/>
      </w:pPr>
      <w:r>
        <w:t>Introduced in the Senate on December 7, 2021</w:t>
      </w:r>
    </w:p>
    <w:p w14:paraId="52628187" w14:textId="14C04354" w:rsidR="006216B6" w:rsidRDefault="006216B6" w:rsidP="006216B6">
      <w:pPr>
        <w:widowControl w:val="0"/>
      </w:pPr>
      <w:r>
        <w:t xml:space="preserve">Currently residing in the Senate Committee on </w:t>
      </w:r>
      <w:r w:rsidRPr="006216B6">
        <w:rPr>
          <w:b/>
        </w:rPr>
        <w:t>Finance</w:t>
      </w:r>
    </w:p>
    <w:p w14:paraId="2EE39EF8" w14:textId="6D56656F" w:rsidR="006216B6" w:rsidRDefault="006216B6" w:rsidP="006216B6">
      <w:pPr>
        <w:widowControl w:val="0"/>
      </w:pPr>
    </w:p>
    <w:p w14:paraId="267E4F42" w14:textId="1AD8C864" w:rsidR="006216B6" w:rsidRDefault="00603BC8" w:rsidP="006216B6">
      <w:pPr>
        <w:widowControl w:val="0"/>
      </w:pPr>
      <w:r>
        <w:t>Summary: SC Tax Policy Modernization Act</w:t>
      </w:r>
    </w:p>
    <w:p w14:paraId="14BA4D77" w14:textId="4A3A7D49" w:rsidR="006216B6" w:rsidRDefault="006216B6" w:rsidP="006216B6">
      <w:pPr>
        <w:widowControl w:val="0"/>
      </w:pPr>
    </w:p>
    <w:p w14:paraId="40E5360E" w14:textId="34579D70" w:rsidR="006216B6" w:rsidRDefault="006216B6" w:rsidP="006216B6">
      <w:pPr>
        <w:widowControl w:val="0"/>
      </w:pPr>
    </w:p>
    <w:p w14:paraId="203FB02D" w14:textId="09A6D1F2" w:rsidR="006216B6" w:rsidRDefault="006216B6" w:rsidP="006216B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216B6">
        <w:rPr>
          <w:b/>
        </w:rPr>
        <w:t>HISTORY OF LEGISLATIVE ACTIONS</w:t>
      </w:r>
    </w:p>
    <w:p w14:paraId="5FD0D8ED" w14:textId="6A1ED5C9" w:rsidR="006216B6" w:rsidRDefault="006216B6" w:rsidP="006216B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3BFC6A1E" w14:textId="5D7FE287" w:rsidR="006216B6" w:rsidRPr="006216B6" w:rsidRDefault="006216B6" w:rsidP="006216B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216B6">
        <w:rPr>
          <w:u w:val="single"/>
        </w:rPr>
        <w:tab/>
        <w:t>Date</w:t>
      </w:r>
      <w:r w:rsidRPr="006216B6">
        <w:rPr>
          <w:u w:val="single"/>
        </w:rPr>
        <w:tab/>
        <w:t>Body</w:t>
      </w:r>
      <w:r w:rsidRPr="006216B6">
        <w:rPr>
          <w:u w:val="single"/>
        </w:rPr>
        <w:tab/>
        <w:t>Action Description with journal page number</w:t>
      </w:r>
      <w:r w:rsidRPr="006216B6">
        <w:rPr>
          <w:u w:val="single"/>
        </w:rPr>
        <w:tab/>
      </w:r>
    </w:p>
    <w:p w14:paraId="68BA7898" w14:textId="77777777" w:rsidR="005812CB" w:rsidRDefault="005812CB" w:rsidP="005812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12/7/2021</w:t>
      </w:r>
      <w:r>
        <w:tab/>
        <w:t>Senate</w:t>
      </w:r>
      <w:r>
        <w:tab/>
        <w:t>Introduced and read first time (</w:t>
      </w:r>
      <w:hyperlink r:id="rId6" w:history="1">
        <w:r w:rsidRPr="0042467E">
          <w:rPr>
            <w:rStyle w:val="Hyperlink"/>
          </w:rPr>
          <w:t>Senate Journal</w:t>
        </w:r>
        <w:r w:rsidRPr="0042467E">
          <w:rPr>
            <w:rStyle w:val="Hyperlink"/>
          </w:rPr>
          <w:noBreakHyphen/>
          <w:t>page 13</w:t>
        </w:r>
      </w:hyperlink>
      <w:r>
        <w:t>)</w:t>
      </w:r>
    </w:p>
    <w:p w14:paraId="54B155FB" w14:textId="77777777" w:rsidR="005812CB" w:rsidRDefault="005812CB" w:rsidP="005812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12/7/2021</w:t>
      </w:r>
      <w:r>
        <w:tab/>
        <w:t>Senate</w:t>
      </w:r>
      <w:r>
        <w:tab/>
        <w:t xml:space="preserve">Referred to Committee on </w:t>
      </w:r>
      <w:r w:rsidRPr="0042467E">
        <w:rPr>
          <w:b/>
        </w:rPr>
        <w:t>Finance</w:t>
      </w:r>
      <w:r>
        <w:t xml:space="preserve"> (</w:t>
      </w:r>
      <w:hyperlink r:id="rId7" w:history="1">
        <w:r w:rsidRPr="0042467E">
          <w:rPr>
            <w:rStyle w:val="Hyperlink"/>
          </w:rPr>
          <w:t>Senate Journal</w:t>
        </w:r>
        <w:r w:rsidRPr="0042467E">
          <w:rPr>
            <w:rStyle w:val="Hyperlink"/>
          </w:rPr>
          <w:noBreakHyphen/>
          <w:t>page 13</w:t>
        </w:r>
      </w:hyperlink>
      <w:r>
        <w:t>)</w:t>
      </w:r>
    </w:p>
    <w:p w14:paraId="323C5434" w14:textId="77777777" w:rsidR="005812CB" w:rsidRDefault="005812CB" w:rsidP="005812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B3B8A16" w14:textId="423CB7D1" w:rsidR="006216B6" w:rsidRDefault="006216B6" w:rsidP="006216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6216B6">
          <w:rPr>
            <w:rStyle w:val="Hyperlink"/>
          </w:rPr>
          <w:t>legislative information</w:t>
        </w:r>
      </w:hyperlink>
      <w:r>
        <w:t xml:space="preserve"> at the website</w:t>
      </w:r>
    </w:p>
    <w:p w14:paraId="2E64A545" w14:textId="66250176" w:rsidR="006216B6" w:rsidRDefault="006216B6" w:rsidP="006216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4B5EAF4" w14:textId="77777777" w:rsidR="006216B6" w:rsidRPr="006216B6" w:rsidRDefault="006216B6" w:rsidP="006216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82F2C39" w14:textId="15887D56" w:rsidR="006216B6" w:rsidRDefault="006216B6" w:rsidP="006216B6">
      <w:pPr>
        <w:widowControl w:val="0"/>
      </w:pPr>
      <w:r w:rsidRPr="006216B6">
        <w:rPr>
          <w:b/>
        </w:rPr>
        <w:t>VERSIONS OF THIS BILL</w:t>
      </w:r>
    </w:p>
    <w:p w14:paraId="303D0E55" w14:textId="315B8E4C" w:rsidR="006216B6" w:rsidRDefault="006216B6" w:rsidP="006216B6">
      <w:pPr>
        <w:widowControl w:val="0"/>
      </w:pPr>
    </w:p>
    <w:p w14:paraId="206ED506" w14:textId="7DA91D4E" w:rsidR="006216B6" w:rsidRDefault="00382B88" w:rsidP="006216B6">
      <w:pPr>
        <w:widowControl w:val="0"/>
      </w:pPr>
      <w:hyperlink r:id="rId9" w:history="1">
        <w:r w:rsidR="006216B6">
          <w:rPr>
            <w:rStyle w:val="Hyperlink"/>
          </w:rPr>
          <w:t>12/7/2021</w:t>
        </w:r>
      </w:hyperlink>
    </w:p>
    <w:p w14:paraId="3BE8422E" w14:textId="384F6449" w:rsidR="006216B6" w:rsidRDefault="006216B6" w:rsidP="006216B6"/>
    <w:p w14:paraId="58C7234D" w14:textId="77777777" w:rsidR="006216B6" w:rsidRDefault="006216B6" w:rsidP="006216B6">
      <w:pPr>
        <w:sectPr w:rsidR="006216B6" w:rsidSect="006216B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DF84764" w14:textId="3B61672A" w:rsidR="00091E25" w:rsidRPr="00522CE0" w:rsidRDefault="00091E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90A57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287D4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5BE03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B597B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8B0DD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9FE02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68191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970256" w14:textId="77777777" w:rsidR="00522CE0" w:rsidRPr="008F023B" w:rsidRDefault="00522CE0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81FDD">
        <w:rPr>
          <w:rFonts w:eastAsia="Times New Roman"/>
          <w:b/>
          <w:sz w:val="30"/>
          <w:szCs w:val="30"/>
        </w:rPr>
        <w:t>BILL</w:t>
      </w:r>
    </w:p>
    <w:p w14:paraId="0941709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B90BF6" w14:textId="38D73D57" w:rsidR="00C766AF" w:rsidRDefault="00C766A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>
        <w:t xml:space="preserve">TO ENACT THE </w:t>
      </w:r>
      <w:r>
        <w:rPr>
          <w:rFonts w:eastAsia="Times New Roman"/>
        </w:rPr>
        <w:t>SOUTH CAROLI</w:t>
      </w:r>
      <w:r w:rsidR="0091383C">
        <w:rPr>
          <w:rFonts w:eastAsia="Times New Roman"/>
        </w:rPr>
        <w:t>NA TAX POLICY MODERNIZATION ACT</w:t>
      </w:r>
      <w:r>
        <w:rPr>
          <w:rFonts w:eastAsia="Times New Roman"/>
        </w:rPr>
        <w:t xml:space="preserve"> BY AMENDING CHAPTER 6, TITLE 12 OF THE 1976 CODE, RELATING TO THE SOUTH CAROLINA INCOME TAX ACT; BY AMENDING CHAPTER 36, TITLE 12 OF THE 1976 CODE, RELATING TO THE SOUTH CAROLINA SALES AND USE TAX ACT; BY AMENDING CHAPTER 37, TITLE 12 OF THE 1976 CODE, RELATING TO THE ASSESSMENT OF PROPERTY TAXES; AND FOR OTHER RELATED TAX REFORM PURPOSES.</w:t>
      </w:r>
    </w:p>
    <w:p w14:paraId="1EB0355D" w14:textId="77777777" w:rsidR="00C766AF" w:rsidRDefault="00C766A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2E881D8E" w14:textId="17158C6E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South Carolina primarily funds governmental expenditures from revenues collected by the state’s income, sales, and property taxes; and</w:t>
      </w:r>
    </w:p>
    <w:p w14:paraId="36E290E0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2CDCB55F" w14:textId="7B7BF2A0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our current tax system is a patchwork of unsustainable, antiquated, and unfair ad hoc policy that inhibits our state’s </w:t>
      </w:r>
      <w:r w:rsidR="0091383C">
        <w:t>economy and her citizens</w:t>
      </w:r>
      <w:r>
        <w:t xml:space="preserve"> from reaching their full potential; and</w:t>
      </w:r>
    </w:p>
    <w:p w14:paraId="2A26C8BE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2CEFE296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this multi-front tax storm means South Carolinians are facing an eroding tax base caused by uncompetitive policies, singular attempts to correct obvious inequities, and a multitude of exclusions and exemptions given to special interest groups; and </w:t>
      </w:r>
    </w:p>
    <w:p w14:paraId="09D46BDD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353AA8D2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data shows a decrease in the number of South Carolinians paying income taxes, with forty-two percent paying no income tax at all, but forty-one percent are subject to the top marginal income tax rate; and </w:t>
      </w:r>
    </w:p>
    <w:p w14:paraId="266B4839" w14:textId="60839F86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348BBE2F" w14:textId="183B9672" w:rsidR="005D1529" w:rsidRDefault="00C766A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</w:t>
      </w:r>
      <w:r w:rsidR="005D1529">
        <w:t>, single persons and single parents shoulder a disproportionate share of the tax liability; and</w:t>
      </w:r>
    </w:p>
    <w:p w14:paraId="1C7780E5" w14:textId="77777777" w:rsidR="005D1529" w:rsidRDefault="005D1529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7CBE7491" w14:textId="45B6532F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lastRenderedPageBreak/>
        <w:t>Whereas, data indicates that one-third of</w:t>
      </w:r>
      <w:r w:rsidR="0091383C">
        <w:t xml:space="preserve"> goods are subject to sales tax</w:t>
      </w:r>
      <w:r>
        <w:t xml:space="preserve"> but are haphazardly chosen, as evidenced by prepared food, which can be taxed up to ten percent, while certain groceries may not be taxed at all; and </w:t>
      </w:r>
    </w:p>
    <w:p w14:paraId="318AD1EB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35A3E5EF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the state’s sales tax rate has doubled to six percent without accounting for local option sales taxes and hospitality rates; and</w:t>
      </w:r>
    </w:p>
    <w:p w14:paraId="6BB8D930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2D70FEB3" w14:textId="5AB11E82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special interest exclusions and exemptions have led the total number of properties subject to a full millage rate to plummet, directly impacting not only the state, but also local schools, economic development, and infrastructure; and</w:t>
      </w:r>
    </w:p>
    <w:p w14:paraId="62E7E108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74B0DF19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while special interest groups enjoy special treatment, residential renters and small business owners can pay up to three times more property taxes than a homeowner; and</w:t>
      </w:r>
    </w:p>
    <w:p w14:paraId="406BB133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7E79D9C0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per-person property taxes have increased thirty-one percent, as adjusted for inflation, since 1993; and</w:t>
      </w:r>
    </w:p>
    <w:p w14:paraId="23A38DFE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548B0AD6" w14:textId="7FEBAA76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South Carolina suffers from an eroding tax base</w:t>
      </w:r>
      <w:r w:rsidR="0091383C">
        <w:t>,</w:t>
      </w:r>
      <w:r w:rsidR="005D1529">
        <w:t xml:space="preserve"> which results in</w:t>
      </w:r>
      <w:r w:rsidR="0091383C">
        <w:t xml:space="preserve"> high tax rates</w:t>
      </w:r>
      <w:r>
        <w:t xml:space="preserve"> and tax burden inequality that reflect a critical need to modernize the State’s tax policy; and</w:t>
      </w:r>
    </w:p>
    <w:p w14:paraId="65AB43B2" w14:textId="27358832" w:rsidR="005D1529" w:rsidRDefault="005D1529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4BB6BAAF" w14:textId="40AADE98" w:rsidR="005D1529" w:rsidRDefault="005D1529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the General Assembly must resist the urge to further compound our tax</w:t>
      </w:r>
      <w:r w:rsidR="0091383C">
        <w:t xml:space="preserve"> policy problems with piecemeal</w:t>
      </w:r>
      <w:r>
        <w:t xml:space="preserve"> or limited tax reform measures; and</w:t>
      </w:r>
    </w:p>
    <w:p w14:paraId="752B8B1B" w14:textId="77777777" w:rsidR="008F4A1F" w:rsidRDefault="008F4A1F" w:rsidP="00091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22848312" w14:textId="77777777" w:rsidR="00522CE0" w:rsidRPr="00522CE0" w:rsidRDefault="008F4A1F" w:rsidP="008F4A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Whereas, tax policy changes must be implemented comprehensively, simultaneously, and expeditiously to promote current and future economic growth, including private sector capital investment and job creation; to correct tax burden disparities and favoritism toward special interest groups; and to promote significantly lower taxes on a broader base. Now, therefore,</w:t>
      </w:r>
    </w:p>
    <w:p w14:paraId="50A5118B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79EF0B0" w14:textId="77777777" w:rsidR="00081FDD" w:rsidRDefault="00081F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57847F0E" w14:textId="77777777" w:rsidR="00081FDD" w:rsidRDefault="00081F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0B243D" w14:textId="77777777" w:rsidR="00081FDD" w:rsidRDefault="00081F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F4A1F">
        <w:rPr>
          <w:rFonts w:eastAsia="Times New Roman"/>
        </w:rPr>
        <w:t>This act must be known and may be cited as the “South Carolina Tax Policy Modernization Act.”</w:t>
      </w:r>
    </w:p>
    <w:p w14:paraId="7379FE11" w14:textId="77777777" w:rsidR="00081FDD" w:rsidRDefault="00081F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14BE13" w14:textId="1D111DDA" w:rsidR="008F4A1F" w:rsidRDefault="008F4A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C766AF">
        <w:rPr>
          <w:rFonts w:eastAsia="Times New Roman"/>
        </w:rPr>
        <w:t>Chapter 6, Title 12 of the 1976 Code is amended to read:</w:t>
      </w:r>
    </w:p>
    <w:p w14:paraId="78CCA7F4" w14:textId="77777777" w:rsidR="008F4A1F" w:rsidRDefault="008F4A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543FAA" w14:textId="6B3D075C" w:rsidR="008F4A1F" w:rsidRDefault="008F4A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3.</w:t>
      </w:r>
      <w:r>
        <w:rPr>
          <w:rFonts w:eastAsia="Times New Roman"/>
        </w:rPr>
        <w:tab/>
      </w:r>
      <w:r w:rsidR="00C766AF">
        <w:rPr>
          <w:rFonts w:eastAsia="Times New Roman"/>
        </w:rPr>
        <w:t>Chapter 36, Title 12 of the 1976 Code is amended to read:</w:t>
      </w:r>
    </w:p>
    <w:p w14:paraId="611B38B1" w14:textId="77777777" w:rsidR="008F4A1F" w:rsidRDefault="008F4A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C5AD9A1" w14:textId="75E57E7A" w:rsidR="008F4A1F" w:rsidRDefault="008F4A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4.</w:t>
      </w:r>
      <w:r>
        <w:rPr>
          <w:rFonts w:eastAsia="Times New Roman"/>
        </w:rPr>
        <w:tab/>
      </w:r>
      <w:r w:rsidR="00C766AF">
        <w:rPr>
          <w:rFonts w:eastAsia="Times New Roman"/>
        </w:rPr>
        <w:t>Chapter 37, Title 12 of the 1976 Code is amended to read:</w:t>
      </w:r>
    </w:p>
    <w:p w14:paraId="745BF4F0" w14:textId="77777777" w:rsidR="008F4A1F" w:rsidRDefault="008F4A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D09A58" w14:textId="77777777" w:rsidR="00081FDD" w:rsidRPr="00522CE0" w:rsidRDefault="00081F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F4A1F">
        <w:rPr>
          <w:rFonts w:eastAsia="Times New Roman"/>
        </w:rPr>
        <w:t>5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63F05B0D" w14:textId="3C4167D3" w:rsidR="006755E6" w:rsidRDefault="00437A6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B43A1CD" w14:textId="77777777" w:rsidR="006216B6" w:rsidRDefault="006216B6" w:rsidP="006216B6">
      <w:pPr>
        <w:suppressAutoHyphens/>
        <w:jc w:val="both"/>
        <w:rPr>
          <w:rFonts w:eastAsia="Times New Roman"/>
        </w:rPr>
      </w:pPr>
    </w:p>
    <w:sectPr w:rsidR="006216B6" w:rsidSect="006216B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727DDC" w14:textId="77777777" w:rsidR="00081FDD" w:rsidRDefault="00081FDD" w:rsidP="00522CE0">
      <w:r>
        <w:separator/>
      </w:r>
    </w:p>
  </w:endnote>
  <w:endnote w:type="continuationSeparator" w:id="0">
    <w:p w14:paraId="053325D4" w14:textId="77777777" w:rsidR="00081FDD" w:rsidRDefault="00081FD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198A36A-294F-4885-95EA-29CEC37FCEC3}"/>
    <w:embedBold r:id="rId2" w:fontKey="{7E6E654C-BB0D-4ADD-9165-EA6322213B8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13F8B37-194D-4E0C-9DEB-9930A4F7DA37}"/>
    <w:embedBold r:id="rId4" w:fontKey="{8CA69652-76C9-4E2B-964C-3EBB03C9CB7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79AF3E6-83C6-466A-8CBE-CDBA5C61E2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B8035BC-9B81-4713-8D51-7DAB719B6E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741AA5" w14:textId="2D6FA9EB" w:rsidR="006216B6" w:rsidRPr="00091E25" w:rsidRDefault="006216B6" w:rsidP="00091E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3BC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E73B44" w14:textId="77777777" w:rsidR="00081FDD" w:rsidRDefault="00081FDD" w:rsidP="00522CE0">
      <w:r>
        <w:separator/>
      </w:r>
    </w:p>
  </w:footnote>
  <w:footnote w:type="continuationSeparator" w:id="0">
    <w:p w14:paraId="2FAE1472" w14:textId="77777777" w:rsidR="00081FDD" w:rsidRDefault="00081FD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SC T.KMM.SB"/>
    <w:docVar w:name="CoverAttorneyInitials" w:val="KMM"/>
    <w:docVar w:name="CoverAttorneyLastName" w:val="Moffitt"/>
    <w:docVar w:name="CoverBillType" w:val="b"/>
    <w:docVar w:name="CoverSenator" w:val="SB"/>
    <w:docVar w:name="dvBillNumber" w:val="925"/>
    <w:docVar w:name="dvBillNumberPrefix" w:val="S. "/>
    <w:docVar w:name="dvOriginalBody" w:val="Senate"/>
    <w:docVar w:name="fulldraftpath" w:val="L:\S-RES\SB\006SC T.KMM.SB.DOCX"/>
    <w:docVar w:name="NameofBody" w:val="S"/>
    <w:docVar w:name="vgroup2" w:val="S-RES"/>
  </w:docVars>
  <w:rsids>
    <w:rsidRoot w:val="00081FDD"/>
    <w:rsid w:val="00042AC1"/>
    <w:rsid w:val="00046516"/>
    <w:rsid w:val="00072458"/>
    <w:rsid w:val="0007601D"/>
    <w:rsid w:val="00081FDD"/>
    <w:rsid w:val="00091E25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37A63"/>
    <w:rsid w:val="0044020F"/>
    <w:rsid w:val="00450668"/>
    <w:rsid w:val="00454138"/>
    <w:rsid w:val="004813A2"/>
    <w:rsid w:val="004952FA"/>
    <w:rsid w:val="00497CA3"/>
    <w:rsid w:val="004B6A22"/>
    <w:rsid w:val="004D7F37"/>
    <w:rsid w:val="00522CE0"/>
    <w:rsid w:val="00541951"/>
    <w:rsid w:val="00565148"/>
    <w:rsid w:val="00570403"/>
    <w:rsid w:val="00577450"/>
    <w:rsid w:val="005812CB"/>
    <w:rsid w:val="00593361"/>
    <w:rsid w:val="005A413B"/>
    <w:rsid w:val="005A5017"/>
    <w:rsid w:val="005A648C"/>
    <w:rsid w:val="005D1529"/>
    <w:rsid w:val="005F07AC"/>
    <w:rsid w:val="005F1745"/>
    <w:rsid w:val="005F2F13"/>
    <w:rsid w:val="00603BC8"/>
    <w:rsid w:val="00616073"/>
    <w:rsid w:val="006216B6"/>
    <w:rsid w:val="006755E6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4A1F"/>
    <w:rsid w:val="00904E16"/>
    <w:rsid w:val="0091383C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766AF"/>
    <w:rsid w:val="00C8546B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D13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1FD8A04"/>
  <w15:docId w15:val="{FEF0ED50-9C77-435C-ABD7-9B20A2619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8F4A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4A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4A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4A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4A1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4A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A1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16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25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1207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1207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925_2021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925: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2022-01-18T14:53:00Z</dcterms:created>
  <dcterms:modified xsi:type="dcterms:W3CDTF">2022-01-18T14:53:00Z</dcterms:modified>
</cp:coreProperties>
</file>