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446B" w:rsidRDefault="00FD0A83">
      <w:pPr>
        <w:pStyle w:val="Heading6"/>
        <w:jc w:val="center"/>
        <w:rPr>
          <w:sz w:val="22"/>
        </w:rPr>
      </w:pPr>
      <w:bookmarkStart w:id="0" w:name="_GoBack"/>
      <w:bookmarkEnd w:id="0"/>
      <w:r>
        <w:rPr>
          <w:sz w:val="22"/>
        </w:rPr>
        <w:t>HOUSE TO MEET AT 10:00 A.M.</w:t>
      </w:r>
    </w:p>
    <w:p w:rsidR="0074446B" w:rsidRDefault="0074446B">
      <w:pPr>
        <w:tabs>
          <w:tab w:val="right" w:pos="6336"/>
        </w:tabs>
        <w:ind w:left="0" w:firstLine="0"/>
        <w:jc w:val="center"/>
      </w:pPr>
    </w:p>
    <w:p w:rsidR="0074446B" w:rsidRDefault="0074446B">
      <w:pPr>
        <w:tabs>
          <w:tab w:val="right" w:pos="6336"/>
        </w:tabs>
        <w:ind w:left="0" w:firstLine="0"/>
        <w:jc w:val="right"/>
        <w:rPr>
          <w:b/>
        </w:rPr>
      </w:pPr>
      <w:r>
        <w:rPr>
          <w:b/>
        </w:rPr>
        <w:t>NO. 8</w:t>
      </w:r>
    </w:p>
    <w:p w:rsidR="0074446B" w:rsidRDefault="0074446B">
      <w:pPr>
        <w:tabs>
          <w:tab w:val="center" w:pos="3168"/>
        </w:tabs>
        <w:ind w:left="0" w:firstLine="0"/>
        <w:jc w:val="center"/>
      </w:pPr>
      <w:r>
        <w:rPr>
          <w:b/>
        </w:rPr>
        <w:t>CALENDAR</w:t>
      </w:r>
    </w:p>
    <w:p w:rsidR="0074446B" w:rsidRDefault="0074446B">
      <w:pPr>
        <w:ind w:left="0" w:firstLine="0"/>
        <w:jc w:val="center"/>
      </w:pPr>
    </w:p>
    <w:p w:rsidR="0074446B" w:rsidRDefault="0074446B">
      <w:pPr>
        <w:tabs>
          <w:tab w:val="center" w:pos="3168"/>
        </w:tabs>
        <w:ind w:left="0" w:firstLine="0"/>
        <w:jc w:val="center"/>
        <w:rPr>
          <w:b/>
        </w:rPr>
      </w:pPr>
      <w:r>
        <w:rPr>
          <w:b/>
        </w:rPr>
        <w:t>OF THE</w:t>
      </w:r>
    </w:p>
    <w:p w:rsidR="0074446B" w:rsidRDefault="0074446B">
      <w:pPr>
        <w:ind w:left="0" w:firstLine="0"/>
        <w:jc w:val="center"/>
      </w:pPr>
    </w:p>
    <w:p w:rsidR="0074446B" w:rsidRDefault="0074446B">
      <w:pPr>
        <w:tabs>
          <w:tab w:val="center" w:pos="3168"/>
        </w:tabs>
        <w:ind w:left="0" w:firstLine="0"/>
        <w:jc w:val="center"/>
      </w:pPr>
      <w:r>
        <w:rPr>
          <w:b/>
        </w:rPr>
        <w:t>HOUSE OF REPRESENTATIVES</w:t>
      </w:r>
    </w:p>
    <w:p w:rsidR="0074446B" w:rsidRDefault="0074446B">
      <w:pPr>
        <w:ind w:left="0" w:firstLine="0"/>
        <w:jc w:val="center"/>
      </w:pPr>
    </w:p>
    <w:p w:rsidR="0074446B" w:rsidRDefault="0074446B">
      <w:pPr>
        <w:pStyle w:val="Heading4"/>
        <w:jc w:val="center"/>
        <w:rPr>
          <w:snapToGrid/>
        </w:rPr>
      </w:pPr>
      <w:r>
        <w:rPr>
          <w:snapToGrid/>
        </w:rPr>
        <w:t>OF THE</w:t>
      </w:r>
    </w:p>
    <w:p w:rsidR="0074446B" w:rsidRDefault="0074446B">
      <w:pPr>
        <w:ind w:left="0" w:firstLine="0"/>
        <w:jc w:val="center"/>
      </w:pPr>
    </w:p>
    <w:p w:rsidR="0074446B" w:rsidRDefault="0074446B">
      <w:pPr>
        <w:tabs>
          <w:tab w:val="center" w:pos="3168"/>
        </w:tabs>
        <w:ind w:left="0" w:firstLine="0"/>
        <w:jc w:val="center"/>
        <w:rPr>
          <w:b/>
        </w:rPr>
      </w:pPr>
      <w:r>
        <w:rPr>
          <w:b/>
        </w:rPr>
        <w:t>STATE OF SOUTH CAROLINA</w:t>
      </w:r>
    </w:p>
    <w:p w:rsidR="0074446B" w:rsidRDefault="0074446B">
      <w:pPr>
        <w:ind w:left="0" w:firstLine="0"/>
        <w:jc w:val="center"/>
        <w:rPr>
          <w:b/>
        </w:rPr>
      </w:pPr>
    </w:p>
    <w:p w:rsidR="0074446B" w:rsidRDefault="0074446B">
      <w:pPr>
        <w:ind w:left="0" w:firstLine="0"/>
        <w:jc w:val="center"/>
        <w:rPr>
          <w:b/>
        </w:rPr>
      </w:pPr>
    </w:p>
    <w:p w:rsidR="0074446B" w:rsidRDefault="0074446B">
      <w:pPr>
        <w:ind w:left="0" w:firstLine="0"/>
        <w:jc w:val="center"/>
        <w:rPr>
          <w:b/>
        </w:rPr>
      </w:pPr>
      <w:r>
        <w:rPr>
          <w:b/>
          <w:noProof/>
        </w:rPr>
        <w:drawing>
          <wp:inline distT="0" distB="0" distL="0" distR="0">
            <wp:extent cx="1828800" cy="1828800"/>
            <wp:effectExtent l="0" t="0" r="0" b="0"/>
            <wp:docPr id="1" name="Picture 1" descr="\\netapp4\House_lib\H-CHAMB\Lis_Cal\graphics\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etapp4\House_lib\H-CHAMB\Lis_Cal\graphics\hseal"/>
                    <pic:cNvPicPr>
                      <a:picLocks noChangeAspect="1" noChangeArrowheads="1"/>
                    </pic:cNvPicPr>
                  </pic:nvPicPr>
                  <pic:blipFill>
                    <a:blip r:embed="rId6" r:link="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74446B" w:rsidRDefault="0074446B">
      <w:pPr>
        <w:ind w:left="0" w:firstLine="0"/>
        <w:jc w:val="center"/>
        <w:rPr>
          <w:b/>
        </w:rPr>
      </w:pPr>
    </w:p>
    <w:p w:rsidR="0074446B" w:rsidRDefault="0074446B">
      <w:pPr>
        <w:pStyle w:val="Heading3"/>
        <w:jc w:val="center"/>
      </w:pPr>
      <w:r>
        <w:t>REGULAR SESSION BEGINNING TUESDAY, JANUARY 12, 2021</w:t>
      </w:r>
    </w:p>
    <w:p w:rsidR="0074446B" w:rsidRDefault="0074446B">
      <w:pPr>
        <w:ind w:left="0" w:firstLine="0"/>
        <w:jc w:val="center"/>
        <w:rPr>
          <w:b/>
        </w:rPr>
      </w:pPr>
    </w:p>
    <w:p w:rsidR="0074446B" w:rsidRDefault="0074446B">
      <w:pPr>
        <w:ind w:left="0" w:firstLine="0"/>
        <w:jc w:val="center"/>
        <w:rPr>
          <w:b/>
        </w:rPr>
      </w:pPr>
    </w:p>
    <w:p w:rsidR="0074446B" w:rsidRPr="00971262" w:rsidRDefault="0074446B">
      <w:pPr>
        <w:ind w:left="0" w:firstLine="0"/>
        <w:jc w:val="center"/>
        <w:rPr>
          <w:b/>
        </w:rPr>
      </w:pPr>
      <w:r w:rsidRPr="00971262">
        <w:rPr>
          <w:b/>
        </w:rPr>
        <w:t>FRIDAY, JANUARY 29, 2021</w:t>
      </w:r>
    </w:p>
    <w:p w:rsidR="0074446B" w:rsidRDefault="0074446B">
      <w:pPr>
        <w:ind w:left="0" w:firstLine="0"/>
        <w:jc w:val="center"/>
        <w:rPr>
          <w:b/>
        </w:rPr>
      </w:pPr>
    </w:p>
    <w:p w:rsidR="0074446B" w:rsidRDefault="0074446B">
      <w:pPr>
        <w:pStyle w:val="ActionText"/>
        <w:sectPr w:rsidR="0074446B">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cols w:space="720"/>
          <w:titlePg/>
        </w:sectPr>
      </w:pPr>
    </w:p>
    <w:p w:rsidR="0074446B" w:rsidRDefault="0074446B">
      <w:pPr>
        <w:pStyle w:val="ActionText"/>
        <w:sectPr w:rsidR="0074446B">
          <w:pgSz w:w="12240" w:h="15840" w:code="1"/>
          <w:pgMar w:top="1008" w:right="4694" w:bottom="3499" w:left="1224" w:header="1008" w:footer="3499" w:gutter="0"/>
          <w:cols w:space="720"/>
          <w:titlePg/>
        </w:sectPr>
      </w:pPr>
    </w:p>
    <w:p w:rsidR="0074446B" w:rsidRDefault="0074446B" w:rsidP="0074446B">
      <w:pPr>
        <w:pStyle w:val="ActionText"/>
        <w:jc w:val="center"/>
        <w:rPr>
          <w:b/>
        </w:rPr>
      </w:pPr>
      <w:r>
        <w:rPr>
          <w:b/>
        </w:rPr>
        <w:lastRenderedPageBreak/>
        <w:t>THIRD READING LOCAL UNCONTESTED BILL</w:t>
      </w:r>
    </w:p>
    <w:p w:rsidR="0074446B" w:rsidRDefault="0074446B" w:rsidP="0074446B">
      <w:pPr>
        <w:pStyle w:val="ActionText"/>
        <w:jc w:val="center"/>
        <w:rPr>
          <w:b/>
        </w:rPr>
      </w:pPr>
    </w:p>
    <w:p w:rsidR="0074446B" w:rsidRPr="0074446B" w:rsidRDefault="0074446B" w:rsidP="0074446B">
      <w:pPr>
        <w:pStyle w:val="ActionText"/>
      </w:pPr>
      <w:r w:rsidRPr="0074446B">
        <w:rPr>
          <w:b/>
        </w:rPr>
        <w:t>H. 3584--</w:t>
      </w:r>
      <w:r w:rsidRPr="0074446B">
        <w:t xml:space="preserve">Reps. Sandifer and Whitmire: </w:t>
      </w:r>
      <w:r w:rsidRPr="0074446B">
        <w:rPr>
          <w:b/>
        </w:rPr>
        <w:t>A BILL TO AMEND ACT 1041 OF 1970, AS AMENDED, RELATING TO THE ASSESSMENT OF TAXES IN OCONEE COUNTY, SO AS TO REVISE THE MEMBERSHIP AND COMPOSITION OF THE OCONEE COUNTY BOARD OF ASSESSMENT APPEALS.</w:t>
      </w:r>
    </w:p>
    <w:p w:rsidR="0074446B" w:rsidRDefault="0074446B" w:rsidP="0074446B">
      <w:pPr>
        <w:pStyle w:val="ActionText"/>
        <w:ind w:left="648" w:firstLine="0"/>
      </w:pPr>
      <w:r>
        <w:t>(Oconee Delegation--January 12, 2021)</w:t>
      </w:r>
    </w:p>
    <w:p w:rsidR="0074446B" w:rsidRDefault="0074446B" w:rsidP="0074446B">
      <w:pPr>
        <w:pStyle w:val="ActionText"/>
        <w:ind w:left="648" w:firstLine="0"/>
      </w:pPr>
      <w:r>
        <w:t>(Favorable--January 27, 2021)</w:t>
      </w:r>
    </w:p>
    <w:p w:rsidR="0074446B" w:rsidRPr="0074446B" w:rsidRDefault="0074446B" w:rsidP="0074446B">
      <w:pPr>
        <w:pStyle w:val="ActionText"/>
        <w:keepNext w:val="0"/>
        <w:ind w:left="648" w:firstLine="0"/>
      </w:pPr>
      <w:r w:rsidRPr="0074446B">
        <w:t>(Read second time--January 28, 2021)</w:t>
      </w:r>
    </w:p>
    <w:p w:rsidR="0074446B" w:rsidRDefault="0074446B" w:rsidP="0074446B">
      <w:pPr>
        <w:pStyle w:val="ActionText"/>
        <w:keepNext w:val="0"/>
        <w:ind w:left="0" w:firstLine="0"/>
      </w:pPr>
    </w:p>
    <w:p w:rsidR="0074446B" w:rsidRDefault="0074446B" w:rsidP="0074446B">
      <w:pPr>
        <w:pStyle w:val="ActionText"/>
        <w:ind w:left="0" w:firstLine="0"/>
        <w:jc w:val="center"/>
        <w:rPr>
          <w:b/>
        </w:rPr>
      </w:pPr>
      <w:r>
        <w:rPr>
          <w:b/>
        </w:rPr>
        <w:t>SECOND READING LOCAL UNCONTESTED BILL</w:t>
      </w:r>
    </w:p>
    <w:p w:rsidR="0074446B" w:rsidRDefault="0074446B" w:rsidP="0074446B">
      <w:pPr>
        <w:pStyle w:val="ActionText"/>
        <w:ind w:left="0" w:firstLine="0"/>
        <w:jc w:val="center"/>
        <w:rPr>
          <w:b/>
        </w:rPr>
      </w:pPr>
    </w:p>
    <w:p w:rsidR="0074446B" w:rsidRPr="0074446B" w:rsidRDefault="0074446B" w:rsidP="0074446B">
      <w:pPr>
        <w:pStyle w:val="ActionText"/>
      </w:pPr>
      <w:r w:rsidRPr="0074446B">
        <w:rPr>
          <w:b/>
        </w:rPr>
        <w:t>H. 3740--</w:t>
      </w:r>
      <w:r w:rsidRPr="0074446B">
        <w:t xml:space="preserve">Rep. McGarry: </w:t>
      </w:r>
      <w:r w:rsidRPr="0074446B">
        <w:rPr>
          <w:b/>
        </w:rPr>
        <w:t>A BILL TO AMEND ACT 126 OF 1959, AS AMENDED, RELATING TO THE LANCASTER COUNTY COMMISSION FOR HIGHER EDUCATION, SO AS TO PROVIDE FOR THE COMMISSION'S RECEIPT AND ADMINISTRATION OF LANCASTER COUNTY MILLAGE-DERIVED FUNDS, TO PROVIDE THAT THE DEAN OF THE UNIVERSITY OF SOUTH CAROLINA LANCASTER MUST BE AN EX OFFICIO MEMBER OF THE COMMISSION, TO CLARIFY THE COMMISSION'S ROLE RELATING TO THE OFFERING OF POST-SECONDARY COURSES; TO REMOVE CERTAIN ARCHAIC LANGUAGE, AND TO REQUIRE THE COMMISSION TO SUBMIT AN ANNUAL REPORT TO LANCASTER COUNTY COUNCIL.</w:t>
      </w:r>
    </w:p>
    <w:p w:rsidR="0074446B" w:rsidRPr="0074446B" w:rsidRDefault="0074446B" w:rsidP="0074446B">
      <w:pPr>
        <w:pStyle w:val="ActionText"/>
        <w:keepNext w:val="0"/>
        <w:ind w:left="648" w:firstLine="0"/>
      </w:pPr>
      <w:r w:rsidRPr="0074446B">
        <w:t>(Without reference--January 27, 2021)</w:t>
      </w:r>
    </w:p>
    <w:p w:rsidR="0074446B" w:rsidRDefault="0074446B" w:rsidP="0074446B">
      <w:pPr>
        <w:pStyle w:val="ActionText"/>
        <w:keepNext w:val="0"/>
        <w:ind w:left="0" w:firstLine="0"/>
      </w:pPr>
    </w:p>
    <w:p w:rsidR="0074446B" w:rsidRDefault="0074446B" w:rsidP="0074446B">
      <w:pPr>
        <w:pStyle w:val="ActionText"/>
        <w:ind w:left="0" w:firstLine="0"/>
        <w:jc w:val="center"/>
        <w:rPr>
          <w:b/>
        </w:rPr>
      </w:pPr>
      <w:r>
        <w:rPr>
          <w:b/>
        </w:rPr>
        <w:t>SPECIAL INTRODUCTIONS/ RECOGNITIONS/ANNOUNCEMENTS</w:t>
      </w:r>
    </w:p>
    <w:p w:rsidR="0074446B" w:rsidRDefault="0074446B" w:rsidP="0074446B">
      <w:pPr>
        <w:pStyle w:val="ActionText"/>
        <w:ind w:left="0" w:firstLine="0"/>
        <w:jc w:val="center"/>
        <w:rPr>
          <w:b/>
        </w:rPr>
      </w:pPr>
    </w:p>
    <w:p w:rsidR="0074446B" w:rsidRDefault="0074446B" w:rsidP="0074446B">
      <w:pPr>
        <w:pStyle w:val="ActionText"/>
        <w:ind w:left="0" w:firstLine="0"/>
        <w:jc w:val="center"/>
        <w:rPr>
          <w:b/>
        </w:rPr>
      </w:pPr>
      <w:r>
        <w:rPr>
          <w:b/>
        </w:rPr>
        <w:t>THIRD READING STATEWIDE UNCONTESTED BILLS</w:t>
      </w:r>
    </w:p>
    <w:p w:rsidR="0074446B" w:rsidRDefault="0074446B" w:rsidP="0074446B">
      <w:pPr>
        <w:pStyle w:val="ActionText"/>
        <w:ind w:left="0" w:firstLine="0"/>
        <w:jc w:val="center"/>
        <w:rPr>
          <w:b/>
        </w:rPr>
      </w:pPr>
    </w:p>
    <w:p w:rsidR="0074446B" w:rsidRPr="0074446B" w:rsidRDefault="0074446B" w:rsidP="0074446B">
      <w:pPr>
        <w:pStyle w:val="ActionText"/>
      </w:pPr>
      <w:r w:rsidRPr="0074446B">
        <w:rPr>
          <w:b/>
        </w:rPr>
        <w:t>H. 3609--</w:t>
      </w:r>
      <w:r w:rsidRPr="0074446B">
        <w:t xml:space="preserve">Reps. Lucas, G. M. Smith, Allison, Whitmire, Huggins, Ballentine, Wooten, Calhoon, McGarry, M. M. Smith, Yow, Jefferson, R. Williams, Wheeler, K. O. Johnson, Haddon, Magnuson, Morgan, Henegan, B. Newton, Anderson, Govan, Murray, Davis, Hixon, Taylor, Oremus, Blackwell, W. Newton, Herbkersman, Bradley and Weeks: </w:t>
      </w:r>
      <w:r w:rsidRPr="0074446B">
        <w:rPr>
          <w:b/>
        </w:rPr>
        <w:t>A JOINT RESOLUTION TO RESTORE TEACHER STEP INCREASES THAT WERE SUSPENDED BY ACT 135 OF 2020 DUE TO FINANCIAL UNCERTAINTIES CAUSED BY THE COVID-19 VIRUS, BY APPROPRIATING FIFTY MILLION DOLLARS TO PROVIDE FOR TEACHER STEP INCREASES FOR THE 2020-2021 SCHOOL YEAR.</w:t>
      </w:r>
    </w:p>
    <w:p w:rsidR="0074446B" w:rsidRDefault="0074446B" w:rsidP="0074446B">
      <w:pPr>
        <w:pStyle w:val="ActionText"/>
        <w:ind w:left="648" w:firstLine="0"/>
      </w:pPr>
      <w:r>
        <w:t>(Ways and Means Com.--January 12, 2021)</w:t>
      </w:r>
    </w:p>
    <w:p w:rsidR="0074446B" w:rsidRDefault="0074446B" w:rsidP="0074446B">
      <w:pPr>
        <w:pStyle w:val="ActionText"/>
        <w:ind w:left="648" w:firstLine="0"/>
      </w:pPr>
      <w:r>
        <w:t>(Favorable With Amdt.--January 26, 2021)</w:t>
      </w:r>
    </w:p>
    <w:p w:rsidR="0074446B" w:rsidRPr="0074446B" w:rsidRDefault="0074446B" w:rsidP="0074446B">
      <w:pPr>
        <w:pStyle w:val="ActionText"/>
        <w:keepNext w:val="0"/>
        <w:ind w:left="648" w:firstLine="0"/>
      </w:pPr>
      <w:r w:rsidRPr="0074446B">
        <w:t>(Amended and read second time--January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3612--</w:t>
      </w:r>
      <w:r w:rsidRPr="0074446B">
        <w:t xml:space="preserve">Reps. Lucas, Allison, M. M. Smith, Calhoon, Govan, Davis, Murray, Gilliard, Carter, Anderson and Weeks: </w:t>
      </w:r>
      <w:r w:rsidRPr="0074446B">
        <w:rPr>
          <w:b/>
        </w:rPr>
        <w:t>A BILL TO AMEND THE CODE OF LAWS OF SOUTH CAROLINA, 1976, SO AS TO ENACT THE "SOUTH CAROLINA COMPUTER SCIENCE EDUCATION INITIATIVE ACT" BY ADDING SECTION 59-29-250 SO AS TO PROVIDE FOR THE EXPANSION AND ENHANCEMENT OF COMPUTER SCIENCE EDUCATION IN PUBLIC HIGH SCHOOLS THROUGH THE CREATION AND IMPLEMENTATION OF A STATEWIDE COMPUTER SCIENCE EDUCATION PLAN AND THE REQUIREMENT THAT EACH PUBLIC SCHOOL OFFERS AT LEAST ONE COMPUTER SCIENCE COURSE THAT MEETS CERTAIN CRITERIA.</w:t>
      </w:r>
    </w:p>
    <w:p w:rsidR="0074446B" w:rsidRDefault="0074446B" w:rsidP="0074446B">
      <w:pPr>
        <w:pStyle w:val="ActionText"/>
        <w:ind w:left="648" w:firstLine="0"/>
      </w:pPr>
      <w:r>
        <w:t>(Education and Public Works Com.--January 12, 2021)</w:t>
      </w:r>
    </w:p>
    <w:p w:rsidR="0074446B" w:rsidRDefault="0074446B" w:rsidP="0074446B">
      <w:pPr>
        <w:pStyle w:val="ActionText"/>
        <w:ind w:left="648" w:firstLine="0"/>
      </w:pPr>
      <w:r>
        <w:t>(Favorable With Amdt.--January 27, 2021)</w:t>
      </w:r>
    </w:p>
    <w:p w:rsidR="0074446B" w:rsidRPr="0074446B" w:rsidRDefault="0074446B" w:rsidP="0074446B">
      <w:pPr>
        <w:pStyle w:val="ActionText"/>
        <w:keepNext w:val="0"/>
        <w:ind w:left="648" w:firstLine="0"/>
      </w:pPr>
      <w:r w:rsidRPr="0074446B">
        <w:t>(Amended and read second time--January 28, 2021)</w:t>
      </w:r>
    </w:p>
    <w:p w:rsidR="0074446B" w:rsidRDefault="0074446B" w:rsidP="0074446B">
      <w:pPr>
        <w:pStyle w:val="ActionText"/>
        <w:keepNext w:val="0"/>
        <w:ind w:left="0" w:firstLine="0"/>
      </w:pPr>
    </w:p>
    <w:p w:rsidR="0074446B" w:rsidRDefault="0074446B" w:rsidP="0074446B">
      <w:pPr>
        <w:pStyle w:val="ActionText"/>
        <w:ind w:left="0" w:firstLine="0"/>
        <w:jc w:val="center"/>
        <w:rPr>
          <w:b/>
        </w:rPr>
      </w:pPr>
      <w:r>
        <w:rPr>
          <w:b/>
        </w:rPr>
        <w:t>SECOND READING STATEWIDE UNCONTESTED BILLS</w:t>
      </w:r>
    </w:p>
    <w:p w:rsidR="0074446B" w:rsidRDefault="0074446B" w:rsidP="0074446B">
      <w:pPr>
        <w:pStyle w:val="ActionText"/>
        <w:ind w:left="0" w:firstLine="0"/>
        <w:jc w:val="center"/>
        <w:rPr>
          <w:b/>
        </w:rPr>
      </w:pPr>
    </w:p>
    <w:p w:rsidR="0074446B" w:rsidRPr="0074446B" w:rsidRDefault="0074446B" w:rsidP="0074446B">
      <w:pPr>
        <w:pStyle w:val="ActionText"/>
      </w:pPr>
      <w:r w:rsidRPr="0074446B">
        <w:rPr>
          <w:b/>
        </w:rPr>
        <w:t>H. 3613--</w:t>
      </w:r>
      <w:r w:rsidRPr="0074446B">
        <w:t xml:space="preserve">Reps. Lucas, Allison, Calhoon, Felder, Govan and Murray: </w:t>
      </w:r>
      <w:r w:rsidRPr="0074446B">
        <w:rPr>
          <w:b/>
        </w:rPr>
        <w:t>A BILL TO AMEND THE CODE OF LAWS OF SOUTH CAROLINA, 1976, BY ADDING SECTION 59-155-155 SO AS TO PROVIDE THE STATE DEPARTMENT OF EDUCATION SHALL APPROVE NO MORE THAN FIVE RELIABLE AND VALID EARLY LITERACY AND NUMERACY SCREENING ASSESSMENT INSTRUMENTS FOR SELECTION AND USE BY SCHOOL DISTRICTS FOR KINDERGARTEN THROUGH THIRD GRADE, AND TO PROVIDE REQUIREMENTS FOR SUCH INSTRUMENTS; BY ADDING SECTION 59-155-205 SO AS TO CREATE THE SOUTH CAROLINA READING PANEL, AND TO PROVIDE THE COMPOSITION, FUNCTIONS, AND DUTIES OF THE PANEL; TO AMEND SECTION 59-33-510, RELATING TO DEFINITIONS CONCERNING THE UNIVERSAL SCREENING PROCESSES USED IN PUBLIC SCHOOL DISTRICTS FOR STUDENTS EXPERIENCING ACADEMIC OR SOCIAL-EMOTIONAL DIFFICULTIES, SO AS TO PROVIDE ALL RELATED SCREENING TOOLS MUST BE CAPABLE OF IDENTIFYING STUDENTS WITH DYSLEXIA OR OTHER READING DISORDERS; TO AMEND SECTION 59-155-110, RELATING TO THE READ TO SUCCEED OFFICE, SO AS TO CORRECT A TYPOGRAPHICAL ERROR; TO AMEND SECTION 59-155-120, RELATING TO DEFINITIONS IN THE READ TO SUCCEED ACT, SO AS TO REVISE DEFINITIONS; TO AMEND SECTION 59-155-130, RELATING TO DUTIES OF THE READ TO SUCCEED OFFICE, SO AS TO REVISE THE REQUIREMENTS CONCERNING COURSEWORK NECESSARY FOR LITERACY ADD-ON ENDORSEMENTS AND TO REVISE REQUIREMENTS FOR PROFESSIONAL DEVELOPMENT IN READING AND COACHING FOR CERTIFIED READING/LITERACY COACHES AND LITERACY TEACHERS; TO AMEND SECTION 59-155-140, RELATING TO THE STATE READING PROFICIENCY PROGRAM, SO AS TO REMOVE THE USE OF BOOK CLUBS FOR CERTAIN REQUIRED SUPPLEMENTAL INSTRUCTION; TO AMEND SECTION 59-155-150, RELATING TO THE READINESS ASSESSMENT PROVIDED BY THE READ TO SUCCEED ACT, SO AS TO REVISE THE REQUIREMENTS FOR SCREENING AND DIAGNOSTIC ASSESSMENTS AND INTERVENTIONS; TO AMEND SECTION 59-155-160, RELATING TO MANDATORY STUDENT RETENTION PROVISIONS OF THE READ TO SUCCEED ACT, SO AS TO REVISE CRITERIA FOR RETENTION AND EXEMPTIONS FROM RETENTION, TO ELIMINATE AN APPEALS PROCESS, AND TO REVISE CRITERIA FOR INTENSIVE INSTRUCTIONAL SERVICES AND SUPPORT PROVIDED TO RETAINED STUDENTS; AND TO AMEND SECTION 59-155-180, RELATING TO PROVISIONS CONCERNING TEACHER EDUCATION PROGRAMS IN THE READ TO SUCCEED ACT, SO AS TO REMOVE THE REQUIREMENT THAT READING/LITERACY COACHES BE EMPLOYED IN ALL ELEMENTARY SCHOOLS, TO REVISE REQUIREMENTS CONCERNING THE ROLES AND FUNCTIONS OF READING/LITERACY COACHES, TO PROVIDE CERTAIN READING AND LITERACY SUPPORT SERVICES TO SCHOOLS IDENTIFIED AS HAVING CERTAIN LEVELS OF LOWEST ACHIEVEMENT ON ENGLISH/LANGUAGE ARTS SUMMATIVE ASSESSMENTS BY THIRD GRADE STUDENTS, AND TO PROVIDE THE MANNER OF USE FOR CERTAIN RELATED RESOURCES.</w:t>
      </w:r>
    </w:p>
    <w:p w:rsidR="0074446B" w:rsidRDefault="0074446B" w:rsidP="0074446B">
      <w:pPr>
        <w:pStyle w:val="ActionText"/>
        <w:ind w:left="648" w:firstLine="0"/>
      </w:pPr>
      <w:r>
        <w:t>(Education and Public Works Com.--January 12, 2021)</w:t>
      </w:r>
    </w:p>
    <w:p w:rsidR="0074446B" w:rsidRPr="0074446B" w:rsidRDefault="0074446B" w:rsidP="0074446B">
      <w:pPr>
        <w:pStyle w:val="ActionText"/>
        <w:keepNext w:val="0"/>
        <w:ind w:left="648" w:firstLine="0"/>
      </w:pPr>
      <w:r w:rsidRPr="0074446B">
        <w:t>(Favorable With Amdt.--January 27,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3589--</w:t>
      </w:r>
      <w:r w:rsidRPr="0074446B">
        <w:t xml:space="preserve">Reps. Allison, Lucas, M. M. Smith, Calhoon, Felder and Huggins: </w:t>
      </w:r>
      <w:r w:rsidRPr="0074446B">
        <w:rPr>
          <w:b/>
        </w:rPr>
        <w:t>A BILL TO AMEND SECTION 59-19-350, CODE OF LAWS OF SOUTH CAROLINA, 1976, RELATING TO THE ESTABLISHMENT OF SCHOOLS OF CHOICE EXEMPT FROM CERTAIN STATUTES AND REGULATIONS, SO AS TO REDESIGNATE THESE SCHOOLS AS BEING SCHOOLS OF INNOVATION, TO CLARIFY THAT PUBLIC SCHOOL DISTRICTS MAY ESTABLISH MULTIPLE SCHOOLS OF INNOVATION, AND TO PROVIDE PROCEDURES FOR OBTAINING AND RENEWING STATUS AS A SCHOOL OF INNOVATION.</w:t>
      </w:r>
    </w:p>
    <w:p w:rsidR="0074446B" w:rsidRDefault="0074446B" w:rsidP="0074446B">
      <w:pPr>
        <w:pStyle w:val="ActionText"/>
        <w:ind w:left="648" w:firstLine="0"/>
      </w:pPr>
      <w:r>
        <w:t>(Education and Public Works Com.--January 12, 2021)</w:t>
      </w:r>
    </w:p>
    <w:p w:rsidR="0074446B" w:rsidRPr="0074446B" w:rsidRDefault="0074446B" w:rsidP="0074446B">
      <w:pPr>
        <w:pStyle w:val="ActionText"/>
        <w:keepNext w:val="0"/>
        <w:ind w:left="648" w:firstLine="0"/>
      </w:pPr>
      <w:r w:rsidRPr="0074446B">
        <w:t>(Favorable--January 27,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3585--</w:t>
      </w:r>
      <w:r w:rsidRPr="0074446B">
        <w:t xml:space="preserve">Reps. Sandifer and Hardee: </w:t>
      </w:r>
      <w:r w:rsidRPr="0074446B">
        <w:rPr>
          <w:b/>
        </w:rPr>
        <w:t>A BILL TO AMEND THE CODE OF LAWS OF SOUTH CAROLINA, 1976, BY ADDING SECTION 38-61-80 SO AS TO PROVIDE THE PROCEDURE FOR AN INSURER TO CANCEL, NONRENEW, OR TERMINATE ALL OR SUBSTANTIALLY ALL OF AN ENTIRE LINE OR CLASS OF BUSINESS; BY ADDING SECTION 38-77-400 SO AS TO REQUIRE AN INSURER TO PROVIDE A LISTING OF UNDERWRITING RESTRICTIONS UPON THE REQUEST OF THE DIRECTOR; TO AMEND SECTION 38-13-30, RELATING TO ORDERS RESULTING FROM EXAMINATIONS, SO AS TO ALLOW THE DIRECTOR OR HIS DESIGNEE TO SERVE AN ORDER UPON THE INSURER BY ELECTRONIC MAIL; TO AMEND SECTION 38-53-110, RELATING TO FINANCIAL STATEMENT REQUIREMENTS, SO AS TO PROVIDE A DEADLINE FOR SUBMISSION; TO AMEND SECTION 38-71-340, RELATING TO REQUIRED POLICY PROVISIONS, SO AS TO ADD A TIME OF PAYMENT OF CLAIMS REQUIREMENT FOR HEALTH INSURANCE COVERAGE; TO AMEND SECTION 38-75-730, AS AMENDED, RELATING TO RESTRICTIONS ON THE CANCELLATION OF POLICIES, SO AS TO DISTINGUISH THE CANCELLATION PROVISIONS FOR WORKERS' COMPENSATION INSURANCE POLICIES; TO AMEND SECTION 38-75-740, RELATING TO RESTRICTIONS ON THE NONRENEWAL OF POLICIES, SO AS TO REMOVE SPECIFIC DEADLINES; TO AMEND SECTION 38-75-1160, RELATING TO THE NOTICE REQUIREMENT PRIOR TO CANCELLATION OR REFUSAL TO RENEW, SO AS TO REMOVE SPECIFIC DEADLINES; AND TO AMEND SECTION 38-75-1240, RELATING TO THE PROVISIONS TO THE DIRECTOR OF UNDERWRITING RESTRICTIONS BASED UPON GEOGRAPHY, SO AS TO REQUIRE AN INSURER TO PROVIDE A LIST OF UNDERWRITING RESTRICTIONS ONLY UPON THE REQUEST OF THE DIRECTOR REGARDLESS OF GEOGRAPHY.</w:t>
      </w:r>
    </w:p>
    <w:p w:rsidR="0074446B" w:rsidRDefault="0074446B" w:rsidP="0074446B">
      <w:pPr>
        <w:pStyle w:val="ActionText"/>
        <w:ind w:left="648" w:firstLine="0"/>
      </w:pPr>
      <w:r>
        <w:t>(Labor, Com. and Ind.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3586--</w:t>
      </w:r>
      <w:r w:rsidRPr="0074446B">
        <w:t xml:space="preserve">Reps. Sandifer and Hardee: </w:t>
      </w:r>
      <w:r w:rsidRPr="0074446B">
        <w:rPr>
          <w:b/>
        </w:rPr>
        <w:t>A BILL TO AMEND SECTION 38-55-520, CODE OF LAWS OF SOUTH CAROLINA, 1976, RELATING TO THE PURPOSE OF THE ARTICLE, SO AS TO ESTABLISH THE FRAUD DIVISION WITHIN THE DEPARTMENT OF INSURANCE; TO AMEND SECTION 38-55-530, RELATING TO DEFINITIONS, SO AS TO REMOVE REFERENCES TO THE SECOND INJURY FUND AND ADD A SEPARATE DEFINITION FOR "UNDESERVED ECONOMIC BENEFIT OR ADVANTAGE"; TO AMEND SECTION 38-55-550, RELATING TO CIVIL PENALTIES PAID TO THE INSURANCE FRAUD DIVISION, SO AS TO MAKE CONFORMING CHANGES; TO AMEND SECTION 38-55-560, RELATING TO THE INSURANCE FRAUD DIVISION, SO AS TO TRANSFER THE DUTIES AND OBLIGATIONS TO THE DEPARTMENT OF INSURANCE; TO AMEND SECTION 38-55-570, RELATING TO NOTIFICATION OF KNOWLEDGE OR BELIEF OF FALSE STATEMENTS AND MISREPRESENTATIONS AND INFORMATION TO BE RELEASED, SO AS TO TRANSFER THE DUTIES AND OBLIGATIONS TO THE DEPARTMENT OF INSURANCE; TO AMEND SECTION 38-55-590, RELATING TO THE REQUIRED ANNUAL REPORT TO THE GENERAL ASSEMBLY, SO AS TO TRANSFER THE DUTIES AND OBLIGATIONS TO THE DEPARTMENT OF INSURANCE; AND TO AMEND SECTION 42-9-440, RELATING TO THE WORKERS' COMPENSATION COMMISSION'S REQUIREMENT TO REPORT SUSPECTED FRAUD, SO AS TO MAKE CONFORMING CHANGES.</w:t>
      </w:r>
    </w:p>
    <w:p w:rsidR="0074446B" w:rsidRDefault="0074446B" w:rsidP="0074446B">
      <w:pPr>
        <w:pStyle w:val="ActionText"/>
        <w:ind w:left="648" w:firstLine="0"/>
      </w:pPr>
      <w:r>
        <w:t>(Labor, Com. and Ind.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3587--</w:t>
      </w:r>
      <w:r w:rsidRPr="0074446B">
        <w:t xml:space="preserve">Reps. Sandifer and Hardee: </w:t>
      </w:r>
      <w:r w:rsidRPr="0074446B">
        <w:rPr>
          <w:b/>
        </w:rPr>
        <w:t>A BILL TO AMEND SECTION 38-77-30, AS AMENDED, CODE OF LAWS OF SOUTH CAROLINA, 1976, RELATING TO THE DEFINITION OF "REDUCTION IN COVERAGE", SO AS TO PROHIBIT AN INSURER FROM TREATING A CORRECTION OF A TYPOGRAPHICAL OR SCRIVENER'S ERROR AS A REDUCTION IN COVERAGE AND TO AMEND SECTION 38-77-120, RELATING TO NOTICE REQUIREMENTS FOR CANCELLATION OR THE REFUSAL TO REVIEW A POLICY, SO AS TO MAKE CONFORMING CHANGES.</w:t>
      </w:r>
    </w:p>
    <w:p w:rsidR="0074446B" w:rsidRDefault="0074446B" w:rsidP="0074446B">
      <w:pPr>
        <w:pStyle w:val="ActionText"/>
        <w:ind w:left="648" w:firstLine="0"/>
      </w:pPr>
      <w:r>
        <w:t>(Labor, Com. and Ind.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3054--</w:t>
      </w:r>
      <w:r w:rsidRPr="0074446B">
        <w:t xml:space="preserve">Reps. Hixon and Forrest: </w:t>
      </w:r>
      <w:r w:rsidRPr="0074446B">
        <w:rPr>
          <w:b/>
        </w:rPr>
        <w:t>A BILL TO AMEND SECTION 50-5-2510, CODE OF LAWS OF SOUTH CAROLINA, 1976, RELATING TO THE SUSPENSION OF SALTWATER PRIVILEGES FOR THE ACCUMULATION OF POINTS, SO AS TO ALTER THE REQUIREMENTS FOR THE NOTICE OF SUSPENSION; TO AMEND SECTION 50-5-2515, RELATING TO THE NOTICE OF SUSPENSION OF SALTWATER PRIVILEGES, SO AS TO MAKE A CONFORMING CHANGE; TO AMEND SECTION 50-9-1140, RELATING TO THE SUSPENSION OF HUNTING AND FISHING PRIVILEGES, SO AS TO ALTER THE REQUIREMENTS FOR THE NOTICE OF SUSPENSION; TO AMEND SECTION 50-9-1150, RELATING TO THE NOTICE OF SUSPENSION OF HUNTING AND FISHING PRIVILEGES, SO AS TO PROVIDE THAT A PERSON OR ENTITY MAY APPEAL THE DECISION TO SUSPEND HUNTING AND FISHING PRIVILEGES UNDER THE ADMINISTRATIVE PROCEDURES ACT; TO REPEAL SECTION 50-5-2545 RELATING TO POINTS FOR VIOLATIONS OF MARINE RESOURCES LAWS RECEIVED PRIOR TO THE EFFECTIVE DATE OF THE MARINE RESOURCES ACT OF 2000; AND TO REPEAL SECTION 50-9-1160 RELATING TO JUDICIAL REVIEW OF A SUSPENSION OF HUNTING AND FISHING PRIVILEGES.</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 Natl. Res. and Environ. Affrs.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3055--</w:t>
      </w:r>
      <w:r w:rsidRPr="0074446B">
        <w:t xml:space="preserve">Reps. Hixon and Forrest: </w:t>
      </w:r>
      <w:r w:rsidRPr="0074446B">
        <w:rPr>
          <w:b/>
        </w:rPr>
        <w:t>A BILL TO AMEND SECTION 48-4-10, CODE OF LAWS OF SOUTH CAROLINA, 1976, RELATING TO THE ESTABLISHMENT OF THE DEPARTMENT OF NATURAL RESOURCES, SO AS TO UPDATE THE NAMES OF THE DIVISIONS OF THE DEPARTMENT; TO AMEND SECTION 48-4-30, RELATING TO THE GOVERNING BOARD OF THE DEPARTMENT OF NATURAL RESOURCES, SO AS TO REMOVE THE AT-LARGE BOARD MEMBER FROM THE BOARD; TO AMEND SECTION 48-4-70, RELATING TO THE GENERAL DUTIES OF THE BOARD, SO AS TO REMOVE THE BOND REQUIREMENT; TO AMEND SECTION 50-1-220, RELATING TO THE APPLICATION OF THE PROVISIONS OF SECTIONS 50-1-180 TO 50-1-230 TO CERTAIN LANDS, SO AS TO REMOVE A REFERENCE TO A REPEALED STATUTE; TO AMEND SECTION 50-3-90, RELATING TO GAME AND FISH CULTURE OPERATIONS AND INVESTIGATIONS, SO AS TO REMOVE CERTAIN REQUIREMENTS BEFORE AN INVESTIGATION MAY BE CONDUCTED; TO AMEND SECTION 50-3-110, RELATING TO THE SUPERVISION OF ENFORCEMENT OFFICERS, SO AS TO UPDATE THE AGENCY NAME AND DELETE A REFERENCE TO A DISCONTINUED PRACTICE; TO AMEND SECTION 50-3-130, RELATING TO UNIFORMS AND EMBLEMS OF ENFORCEMENT OFFICERS, SO AS TO GRANT AUTHORITY TO THE DEPARTMENT OF NATURAL RESOURCES TO PRESCRIBE THE OFFICIAL UNIFORM; TO AMEND SECTION 50-3-315, RELATING TO DEPUTY ENFORCEMENT OFFICERS, SO AS TO DELETE AN EXPIRED DIRECTIVE TO ESTABLISH A TRAINING PROGRAM; TO AMEND SECTION 50-3-320, RELATING TO THE TRANSMITTAL AND DELIVERY OF COMMISSIONS OF ENFORCEMENT OFFICERS, SO AS TO PROVIDE THE DEPARTMENT IS RESPONSIBLE TO MAINTAIN THE COMMISSIONS OF ENFORCEMENT OFFICERS AND TO DELETE A BOND REQUIREMENT; TO AMEND SECTION 50-3-350, RELATING TO THE OFFICIAL BADGE OF ENFORCEMENT OFFICERS, SO AS TO UPDATE THE AGENCY NAME FOR AN ENFORCEMENT OFFICER'S OFFICIAL BADGE; TO AMEND SECTION 50-3-395, RELATING TO THE AUTHORITY OF ENFORCEMENT OFFICERS TO ISSUE WARNING TICKETS, SO AS TO ALLOW THE DEPARTMENT TO ESTABLISH CERTAIN PROCEDURES WITHOUT PROMULGATING REGULATIONS; TO AMEND SECTION 50-11-980, RELATING TO THE DESIGNATED WILDLIFE SANCTUARY IN CERTAIN AREAS OF CHARLESTON HARBOR, SO AS TO UPDATE THE BOUNDARIES OF THE WILDLIFE SANCTUARY; TO AMEND SECTION 50-15-10, AS AMENDED, RELATING TO DEFINITIONS APPLICABLE TO PROVISIONS PROTECTING NONGAME AND ENDANGERED WILDLIFE SPECIES, SO AS TO UPDATE THE CITATION OF THE FEDERAL LIST OF ENDANGERED SPECIES; AND TO AMEND SECTION 50-15-30, RELATING TO THE LIST OF ENDANGERED SPECIES, SO AS TO UPDATE THE CITATION TO THE FEDERAL REGULATION AND TO MOVE CERTAIN DUTIES TO THE DEPARTMENT OF NATURAL RESOURCES.</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 Natl. Res. and Environ. Affrs.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3056--</w:t>
      </w:r>
      <w:r w:rsidRPr="0074446B">
        <w:t xml:space="preserve">Reps. Hixon and Forrest: </w:t>
      </w:r>
      <w:r w:rsidRPr="0074446B">
        <w:rPr>
          <w:b/>
        </w:rPr>
        <w:t>A BILL TO AMEND THE CODE OF LAWS OF SOUTH CAROLINA, 1976, BY REPEALING SECTIONS 50-19-210 THROUGH 50-19-240 ALL RELATING TO THE PRESTWOOD LAKE WILDLIFE REFUGE BOARD; BY REPEALING SECTIONS 50-19-1710 THROUGH 50-19-1730 ALL RELATING TO THE CATAWBA-WATEREE FISH AND GAME COMMISSION; BY REPEALING ARTICLE 1 OF CHAPTER 19, TITLE 50 RELATING TO THE CHEROKEE FISH AND GAME CLUB; BY REPEALING ARTICLE 3 OF CHAPTER 19, TITLE 50 RELATING TO THE DARLINGTON COUNTY ADVISORY FISH AND GAME COMMISSION; BY REPEALING ARTICLE 17 OF CHAPTER 19, TITLE 50 RELATING TO THE DUTIES OF THE LEE COUNTY LEGISLATIVE DELEGATION TO PROTECT FISH AND GAME IN LEE COUNTY; BY REPEALING ARTICLE 19 OF CHAPTER 19, TITLE 50 RELATING TO THE MARION COUNTY FISH AND GAME COMMISSION AND THE ESTABLISHMENT OF THE SHELLY LAKE FISH SANCTUARY IN MARION COUNTY; BY REPEALING ARTICLE 21 OF CHAPTER 19, TITLE 50 RELATING TO FISH AND WILDLIFE PROJECTS IN MARLBORO COUNTY; BY REPEALING ARTICLE 23 OF CHAPTER 13, TITLE 51 RELATING TO THE ENOREE RIVER GREENWAY COMMISSION; BY REDESIGNATING ARTICLE 5 OF CHAPTER 19, TITLE 50 AS "SLADE LAKE FISHING"; AND BY REDESIGNATING ARTICLE 29 OF CHAPTER 19, TITLE 50 AS "FISHING AND HUNTING IN LAKE WATEREE".</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w:t>
      </w:r>
      <w:r w:rsidR="00FD0A83">
        <w:t>,</w:t>
      </w:r>
      <w:r>
        <w:t xml:space="preserve"> Natl. and Res. Environ. Affrs. Com.--January 28,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3059--</w:t>
      </w:r>
      <w:r w:rsidRPr="0074446B">
        <w:t xml:space="preserve">Reps. Hixon and Forrest: </w:t>
      </w:r>
      <w:r w:rsidRPr="0074446B">
        <w:rPr>
          <w:b/>
        </w:rPr>
        <w:t>A BILL TO AMEND THE CODE OF LAWS OF SOUTH CAROLINA, 1976, BY REPEALING ARTICLE 3 OF CHAPTER 17, TITLE 51 RELATING TO THE HERITAGE TRUST REVENUE BONDS.</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 Natl. Res. and Environ. Affrs. Com.--January 28,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3222--</w:t>
      </w:r>
      <w:r w:rsidRPr="0074446B">
        <w:t xml:space="preserve">Reps. Davis, Cobb-Hunter and Forrest: </w:t>
      </w:r>
      <w:r w:rsidRPr="0074446B">
        <w:rPr>
          <w:b/>
        </w:rPr>
        <w:t>A BILL TO AMEND SECTION 44-96-100, CODE OF LAWS OF SOUTH CAROLINA, 1976, RELATING IN PART TO PENALTIES FOR VIOLATING WASTE TIRE REGULATIONS, SO AS TO CHANGE CERTAIN PENALTY REQUIREMENTS; TO AMEND SECTION 44-96-170, RELATING TO THE REGULATION OF WASTE TIRES, SO AS TO AUTHORIZE THE DEPARTMENT OF HEALTH AND ENVIRONMENTAL CONTROL TO PROMULGATE REGULATIONS AND MAKE CERTAIN PERMITTING DECISIONS CONCERNING WASTE TIRE MANAGEMENT; AND FOR OTHER PURPOSES.</w:t>
      </w:r>
    </w:p>
    <w:p w:rsidR="0074446B" w:rsidRDefault="0074446B" w:rsidP="0074446B">
      <w:pPr>
        <w:pStyle w:val="ActionText"/>
        <w:ind w:left="648" w:firstLine="0"/>
      </w:pPr>
      <w:r>
        <w:t>(Prefiled--Wednesday, December 09, 2020)</w:t>
      </w:r>
    </w:p>
    <w:p w:rsidR="0074446B" w:rsidRDefault="00FD0A83" w:rsidP="0074446B">
      <w:pPr>
        <w:pStyle w:val="ActionText"/>
        <w:ind w:left="648" w:firstLine="0"/>
      </w:pPr>
      <w:r>
        <w:t xml:space="preserve">(Agri., </w:t>
      </w:r>
      <w:r w:rsidR="0074446B">
        <w:t>Natl. Res. and Environ. Affrs.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74446B">
      <w:pPr>
        <w:pStyle w:val="ActionText"/>
      </w:pPr>
      <w:r w:rsidRPr="0074446B">
        <w:rPr>
          <w:b/>
        </w:rPr>
        <w:t>H. 3103--</w:t>
      </w:r>
      <w:r w:rsidRPr="0074446B">
        <w:t xml:space="preserve">Reps. Wooten, Huggins and Forrest: </w:t>
      </w:r>
      <w:r w:rsidRPr="0074446B">
        <w:rPr>
          <w:b/>
        </w:rPr>
        <w:t>A BILL TO AMEND SECTION 50-21-90, CODE OF LAWS OF SOUTH CAROLINA, 1976, RELATING TO THE BOATING SAFETY AND EDUCATIONAL PROGRAM, SO AS TO PROHIBIT A PERSON BORN AFTER JUNE 30, 2006, FROM OPERATING A PERSONAL WATERCRAFT, SPECIALTY PROPCRAFT, OR VESSEL UNLESS HE HAS COMPLETED A BOATING SAFETY AND EDUCATION COURSE, TO REQUIRE THAT A PERSON MUST HAVE A CERTIFICATE OF COMPLETION ON HIS PERSON OR ON BOARD THE VESSEL, AND TO PROVIDE A PENALTY; AND TO AMEND SECTION 50-21-870, RELATING TO PERSONAL WATERCRAFT AND BOATING SAFETY, SO AS TO REMOVE THE LIMITATION ON THE OPERATION OF A PERSONAL WATERCRAFT, SPECIALTY PROPCRAFT, OR VESSEL BY A PERSON YOUNGER THAN SIXTEEN YEARS OF AGE WITHOUT BEING ACCOMPANIED BY AN ADULT OR COMPLETING A BOATING SAFETY COURSE.</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 Natl. Res. and Environ. Affrs. Com.--January 12, 2021)</w:t>
      </w:r>
    </w:p>
    <w:p w:rsidR="0074446B" w:rsidRPr="0074446B" w:rsidRDefault="0074446B" w:rsidP="0074446B">
      <w:pPr>
        <w:pStyle w:val="ActionText"/>
        <w:keepNext w:val="0"/>
        <w:ind w:left="648" w:firstLine="0"/>
      </w:pPr>
      <w:r w:rsidRPr="0074446B">
        <w:t>(Favorable--January 28, 2021)</w:t>
      </w:r>
    </w:p>
    <w:p w:rsidR="0074446B" w:rsidRDefault="0074446B" w:rsidP="0074446B">
      <w:pPr>
        <w:pStyle w:val="ActionText"/>
        <w:keepNext w:val="0"/>
        <w:ind w:left="0" w:firstLine="0"/>
      </w:pPr>
    </w:p>
    <w:p w:rsidR="0074446B" w:rsidRPr="0074446B" w:rsidRDefault="0074446B" w:rsidP="00FD0A83">
      <w:pPr>
        <w:pStyle w:val="ActionText"/>
        <w:keepNext w:val="0"/>
      </w:pPr>
      <w:r w:rsidRPr="0074446B">
        <w:rPr>
          <w:b/>
        </w:rPr>
        <w:t>H. 3071--</w:t>
      </w:r>
      <w:r w:rsidRPr="0074446B">
        <w:t xml:space="preserve">Reps. Ott, Ligon, Taylor, Bryant, Cobb-Hunter, Haddon, Forrest and Thayer: </w:t>
      </w:r>
      <w:r w:rsidRPr="0074446B">
        <w:rPr>
          <w:b/>
        </w:rPr>
        <w:t>A JOINT RESOLUTION TO CREATE THE "EQUINE INDUSTRY SUPPORT MEASURES STUDY COMMITTEE" TO EXAMINE THE POTENTIAL FOR FURTHER GROWTH OF THE EQUINE INDUSTRY IN THIS STATE AND THE RESULTING ECONOMIC IMPACT.</w:t>
      </w:r>
    </w:p>
    <w:p w:rsidR="0074446B" w:rsidRDefault="0074446B" w:rsidP="0074446B">
      <w:pPr>
        <w:pStyle w:val="ActionText"/>
        <w:ind w:left="648" w:firstLine="0"/>
      </w:pPr>
      <w:r>
        <w:t>(Prefiled--Wednesday, December 09, 2020)</w:t>
      </w:r>
    </w:p>
    <w:p w:rsidR="0074446B" w:rsidRDefault="0074446B" w:rsidP="0074446B">
      <w:pPr>
        <w:pStyle w:val="ActionText"/>
        <w:ind w:left="648" w:firstLine="0"/>
      </w:pPr>
      <w:r>
        <w:t>(Agri., Natl. Res. and Environ. Affrs. Com.--January 12, 2021)</w:t>
      </w:r>
    </w:p>
    <w:p w:rsidR="0074446B" w:rsidRPr="0074446B" w:rsidRDefault="0074446B" w:rsidP="0074446B">
      <w:pPr>
        <w:pStyle w:val="ActionText"/>
        <w:keepNext w:val="0"/>
        <w:ind w:left="648" w:firstLine="0"/>
      </w:pPr>
      <w:r w:rsidRPr="0074446B">
        <w:t>(Favorable With Amdt.--January 28, 2021)</w:t>
      </w:r>
    </w:p>
    <w:p w:rsidR="0074446B" w:rsidRDefault="0074446B" w:rsidP="0074446B">
      <w:pPr>
        <w:pStyle w:val="ActionText"/>
        <w:keepNext w:val="0"/>
        <w:ind w:left="0" w:firstLine="0"/>
      </w:pPr>
    </w:p>
    <w:p w:rsidR="0074446B" w:rsidRDefault="0074446B" w:rsidP="0074446B">
      <w:pPr>
        <w:pStyle w:val="ActionText"/>
        <w:ind w:left="0" w:firstLine="0"/>
        <w:jc w:val="center"/>
        <w:rPr>
          <w:b/>
        </w:rPr>
      </w:pPr>
      <w:r>
        <w:rPr>
          <w:b/>
        </w:rPr>
        <w:t>WITHDRAWAL OF OBJECTIONS/REQUEST FOR DEBATE</w:t>
      </w:r>
    </w:p>
    <w:p w:rsidR="0074446B" w:rsidRDefault="0074446B" w:rsidP="0074446B">
      <w:pPr>
        <w:pStyle w:val="ActionText"/>
        <w:ind w:left="0" w:firstLine="0"/>
        <w:jc w:val="center"/>
        <w:rPr>
          <w:b/>
        </w:rPr>
      </w:pPr>
    </w:p>
    <w:p w:rsidR="0074446B" w:rsidRDefault="0074446B" w:rsidP="0074446B">
      <w:pPr>
        <w:pStyle w:val="ActionText"/>
        <w:ind w:left="0" w:firstLine="0"/>
        <w:jc w:val="center"/>
        <w:rPr>
          <w:b/>
        </w:rPr>
      </w:pPr>
      <w:r>
        <w:rPr>
          <w:b/>
        </w:rPr>
        <w:t>UNANIMOUS CONSENT REQUESTS</w:t>
      </w:r>
    </w:p>
    <w:p w:rsidR="0074446B" w:rsidRDefault="0074446B" w:rsidP="0074446B">
      <w:pPr>
        <w:pStyle w:val="ActionText"/>
        <w:ind w:left="0" w:firstLine="0"/>
        <w:jc w:val="center"/>
        <w:rPr>
          <w:b/>
        </w:rPr>
      </w:pPr>
    </w:p>
    <w:p w:rsidR="0074446B" w:rsidRDefault="0074446B" w:rsidP="0074446B">
      <w:pPr>
        <w:pStyle w:val="ActionText"/>
        <w:ind w:left="0" w:firstLine="0"/>
        <w:jc w:val="center"/>
        <w:rPr>
          <w:b/>
        </w:rPr>
      </w:pPr>
      <w:r>
        <w:rPr>
          <w:b/>
        </w:rPr>
        <w:t>MOTION PERIOD</w:t>
      </w:r>
    </w:p>
    <w:p w:rsidR="0074446B" w:rsidRDefault="0074446B" w:rsidP="0074446B">
      <w:pPr>
        <w:pStyle w:val="ActionText"/>
        <w:ind w:left="0" w:firstLine="0"/>
        <w:jc w:val="center"/>
        <w:rPr>
          <w:b/>
        </w:rPr>
      </w:pPr>
    </w:p>
    <w:p w:rsidR="0074446B" w:rsidRDefault="0074446B" w:rsidP="0074446B">
      <w:pPr>
        <w:pStyle w:val="ActionText"/>
        <w:keepNext w:val="0"/>
        <w:ind w:left="0" w:firstLine="0"/>
      </w:pPr>
    </w:p>
    <w:p w:rsidR="00005F40" w:rsidRDefault="00005F40" w:rsidP="0074446B">
      <w:pPr>
        <w:pStyle w:val="ActionText"/>
        <w:keepNext w:val="0"/>
        <w:ind w:left="0" w:firstLine="0"/>
      </w:pPr>
    </w:p>
    <w:p w:rsidR="00005F40" w:rsidRDefault="00005F40" w:rsidP="0074446B">
      <w:pPr>
        <w:pStyle w:val="ActionText"/>
        <w:keepNext w:val="0"/>
        <w:ind w:left="0" w:firstLine="0"/>
        <w:sectPr w:rsidR="00005F40" w:rsidSect="0074446B">
          <w:headerReference w:type="default" r:id="rId14"/>
          <w:pgSz w:w="12240" w:h="15840" w:code="1"/>
          <w:pgMar w:top="1008" w:right="4694" w:bottom="3499" w:left="1224" w:header="1008" w:footer="3499" w:gutter="0"/>
          <w:pgNumType w:start="1"/>
          <w:cols w:space="720"/>
        </w:sectPr>
      </w:pPr>
    </w:p>
    <w:p w:rsidR="00005F40" w:rsidRDefault="00005F40" w:rsidP="00005F40">
      <w:pPr>
        <w:pStyle w:val="ActionText"/>
        <w:keepNext w:val="0"/>
        <w:ind w:left="0" w:firstLine="0"/>
        <w:jc w:val="center"/>
        <w:rPr>
          <w:b/>
        </w:rPr>
      </w:pPr>
      <w:r w:rsidRPr="00005F40">
        <w:rPr>
          <w:b/>
        </w:rPr>
        <w:t>HOUSE CALENDAR INDEX</w:t>
      </w:r>
    </w:p>
    <w:p w:rsidR="00005F40" w:rsidRDefault="00005F40" w:rsidP="00005F40">
      <w:pPr>
        <w:pStyle w:val="ActionText"/>
        <w:keepNext w:val="0"/>
        <w:ind w:left="0" w:firstLine="0"/>
        <w:rPr>
          <w:b/>
        </w:rPr>
      </w:pPr>
    </w:p>
    <w:p w:rsidR="00005F40" w:rsidRDefault="00005F40" w:rsidP="00005F40">
      <w:pPr>
        <w:pStyle w:val="ActionText"/>
        <w:keepNext w:val="0"/>
        <w:ind w:left="0" w:firstLine="0"/>
        <w:rPr>
          <w:b/>
        </w:rPr>
        <w:sectPr w:rsidR="00005F40" w:rsidSect="00005F40">
          <w:pgSz w:w="12240" w:h="15840" w:code="1"/>
          <w:pgMar w:top="1008" w:right="4694" w:bottom="3499" w:left="1224" w:header="1008" w:footer="3499" w:gutter="0"/>
          <w:cols w:space="720"/>
        </w:sectPr>
      </w:pPr>
    </w:p>
    <w:p w:rsidR="00005F40" w:rsidRPr="00005F40" w:rsidRDefault="00005F40" w:rsidP="00005F40">
      <w:pPr>
        <w:pStyle w:val="ActionText"/>
        <w:keepNext w:val="0"/>
        <w:tabs>
          <w:tab w:val="right" w:leader="dot" w:pos="2520"/>
        </w:tabs>
        <w:ind w:left="0" w:firstLine="0"/>
      </w:pPr>
      <w:bookmarkStart w:id="1" w:name="index_start"/>
      <w:bookmarkEnd w:id="1"/>
      <w:r w:rsidRPr="00005F40">
        <w:t>H. 3054</w:t>
      </w:r>
      <w:r w:rsidRPr="00005F40">
        <w:tab/>
        <w:t>6</w:t>
      </w:r>
    </w:p>
    <w:p w:rsidR="00005F40" w:rsidRPr="00005F40" w:rsidRDefault="00005F40" w:rsidP="00005F40">
      <w:pPr>
        <w:pStyle w:val="ActionText"/>
        <w:keepNext w:val="0"/>
        <w:tabs>
          <w:tab w:val="right" w:leader="dot" w:pos="2520"/>
        </w:tabs>
        <w:ind w:left="0" w:firstLine="0"/>
      </w:pPr>
      <w:r w:rsidRPr="00005F40">
        <w:t>H. 3055</w:t>
      </w:r>
      <w:r w:rsidRPr="00005F40">
        <w:tab/>
        <w:t>7</w:t>
      </w:r>
    </w:p>
    <w:p w:rsidR="00005F40" w:rsidRPr="00005F40" w:rsidRDefault="00005F40" w:rsidP="00005F40">
      <w:pPr>
        <w:pStyle w:val="ActionText"/>
        <w:keepNext w:val="0"/>
        <w:tabs>
          <w:tab w:val="right" w:leader="dot" w:pos="2520"/>
        </w:tabs>
        <w:ind w:left="0" w:firstLine="0"/>
      </w:pPr>
      <w:r w:rsidRPr="00005F40">
        <w:t>H. 3056</w:t>
      </w:r>
      <w:r w:rsidRPr="00005F40">
        <w:tab/>
        <w:t>8</w:t>
      </w:r>
    </w:p>
    <w:p w:rsidR="00005F40" w:rsidRPr="00005F40" w:rsidRDefault="00005F40" w:rsidP="00005F40">
      <w:pPr>
        <w:pStyle w:val="ActionText"/>
        <w:keepNext w:val="0"/>
        <w:tabs>
          <w:tab w:val="right" w:leader="dot" w:pos="2520"/>
        </w:tabs>
        <w:ind w:left="0" w:firstLine="0"/>
      </w:pPr>
      <w:r w:rsidRPr="00005F40">
        <w:t>H. 3059</w:t>
      </w:r>
      <w:r w:rsidRPr="00005F40">
        <w:tab/>
        <w:t>9</w:t>
      </w:r>
    </w:p>
    <w:p w:rsidR="00005F40" w:rsidRPr="00005F40" w:rsidRDefault="00005F40" w:rsidP="00005F40">
      <w:pPr>
        <w:pStyle w:val="ActionText"/>
        <w:keepNext w:val="0"/>
        <w:tabs>
          <w:tab w:val="right" w:leader="dot" w:pos="2520"/>
        </w:tabs>
        <w:ind w:left="0" w:firstLine="0"/>
      </w:pPr>
      <w:r w:rsidRPr="00005F40">
        <w:t>H. 3071</w:t>
      </w:r>
      <w:r w:rsidRPr="00005F40">
        <w:tab/>
        <w:t>10</w:t>
      </w:r>
    </w:p>
    <w:p w:rsidR="00005F40" w:rsidRPr="00005F40" w:rsidRDefault="00005F40" w:rsidP="00005F40">
      <w:pPr>
        <w:pStyle w:val="ActionText"/>
        <w:keepNext w:val="0"/>
        <w:tabs>
          <w:tab w:val="right" w:leader="dot" w:pos="2520"/>
        </w:tabs>
        <w:ind w:left="0" w:firstLine="0"/>
      </w:pPr>
      <w:r w:rsidRPr="00005F40">
        <w:t>H. 3103</w:t>
      </w:r>
      <w:r w:rsidRPr="00005F40">
        <w:tab/>
        <w:t>9</w:t>
      </w:r>
    </w:p>
    <w:p w:rsidR="00005F40" w:rsidRPr="00005F40" w:rsidRDefault="00005F40" w:rsidP="00005F40">
      <w:pPr>
        <w:pStyle w:val="ActionText"/>
        <w:keepNext w:val="0"/>
        <w:tabs>
          <w:tab w:val="right" w:leader="dot" w:pos="2520"/>
        </w:tabs>
        <w:ind w:left="0" w:firstLine="0"/>
      </w:pPr>
      <w:r w:rsidRPr="00005F40">
        <w:t>H. 3222</w:t>
      </w:r>
      <w:r w:rsidRPr="00005F40">
        <w:tab/>
        <w:t>9</w:t>
      </w:r>
    </w:p>
    <w:p w:rsidR="00005F40" w:rsidRPr="00005F40" w:rsidRDefault="00005F40" w:rsidP="00005F40">
      <w:pPr>
        <w:pStyle w:val="ActionText"/>
        <w:keepNext w:val="0"/>
        <w:tabs>
          <w:tab w:val="right" w:leader="dot" w:pos="2520"/>
        </w:tabs>
        <w:ind w:left="0" w:firstLine="0"/>
      </w:pPr>
      <w:r w:rsidRPr="00005F40">
        <w:t>H. 3584</w:t>
      </w:r>
      <w:r w:rsidRPr="00005F40">
        <w:tab/>
        <w:t>1</w:t>
      </w:r>
    </w:p>
    <w:p w:rsidR="00005F40" w:rsidRPr="00005F40" w:rsidRDefault="00005F40" w:rsidP="00005F40">
      <w:pPr>
        <w:pStyle w:val="ActionText"/>
        <w:keepNext w:val="0"/>
        <w:tabs>
          <w:tab w:val="right" w:leader="dot" w:pos="2520"/>
        </w:tabs>
        <w:ind w:left="0" w:firstLine="0"/>
      </w:pPr>
      <w:r>
        <w:br w:type="column"/>
      </w:r>
      <w:r w:rsidRPr="00005F40">
        <w:t>H. 3585</w:t>
      </w:r>
      <w:r w:rsidRPr="00005F40">
        <w:tab/>
        <w:t>4</w:t>
      </w:r>
    </w:p>
    <w:p w:rsidR="00005F40" w:rsidRPr="00005F40" w:rsidRDefault="00005F40" w:rsidP="00005F40">
      <w:pPr>
        <w:pStyle w:val="ActionText"/>
        <w:keepNext w:val="0"/>
        <w:tabs>
          <w:tab w:val="right" w:leader="dot" w:pos="2520"/>
        </w:tabs>
        <w:ind w:left="0" w:firstLine="0"/>
      </w:pPr>
      <w:r w:rsidRPr="00005F40">
        <w:t>H. 3586</w:t>
      </w:r>
      <w:r w:rsidRPr="00005F40">
        <w:tab/>
        <w:t>5</w:t>
      </w:r>
    </w:p>
    <w:p w:rsidR="00005F40" w:rsidRPr="00005F40" w:rsidRDefault="00005F40" w:rsidP="00005F40">
      <w:pPr>
        <w:pStyle w:val="ActionText"/>
        <w:keepNext w:val="0"/>
        <w:tabs>
          <w:tab w:val="right" w:leader="dot" w:pos="2520"/>
        </w:tabs>
        <w:ind w:left="0" w:firstLine="0"/>
      </w:pPr>
      <w:r w:rsidRPr="00005F40">
        <w:t>H. 3587</w:t>
      </w:r>
      <w:r w:rsidRPr="00005F40">
        <w:tab/>
        <w:t>6</w:t>
      </w:r>
    </w:p>
    <w:p w:rsidR="00005F40" w:rsidRPr="00005F40" w:rsidRDefault="00005F40" w:rsidP="00005F40">
      <w:pPr>
        <w:pStyle w:val="ActionText"/>
        <w:keepNext w:val="0"/>
        <w:tabs>
          <w:tab w:val="right" w:leader="dot" w:pos="2520"/>
        </w:tabs>
        <w:ind w:left="0" w:firstLine="0"/>
      </w:pPr>
      <w:r w:rsidRPr="00005F40">
        <w:t>H. 3589</w:t>
      </w:r>
      <w:r w:rsidRPr="00005F40">
        <w:tab/>
        <w:t>4</w:t>
      </w:r>
    </w:p>
    <w:p w:rsidR="00005F40" w:rsidRPr="00005F40" w:rsidRDefault="00005F40" w:rsidP="00005F40">
      <w:pPr>
        <w:pStyle w:val="ActionText"/>
        <w:keepNext w:val="0"/>
        <w:tabs>
          <w:tab w:val="right" w:leader="dot" w:pos="2520"/>
        </w:tabs>
        <w:ind w:left="0" w:firstLine="0"/>
      </w:pPr>
      <w:r w:rsidRPr="00005F40">
        <w:t>H. 3609</w:t>
      </w:r>
      <w:r w:rsidRPr="00005F40">
        <w:tab/>
        <w:t>1</w:t>
      </w:r>
    </w:p>
    <w:p w:rsidR="00005F40" w:rsidRPr="00005F40" w:rsidRDefault="00005F40" w:rsidP="00005F40">
      <w:pPr>
        <w:pStyle w:val="ActionText"/>
        <w:keepNext w:val="0"/>
        <w:tabs>
          <w:tab w:val="right" w:leader="dot" w:pos="2520"/>
        </w:tabs>
        <w:ind w:left="0" w:firstLine="0"/>
      </w:pPr>
      <w:r w:rsidRPr="00005F40">
        <w:t>H. 3612</w:t>
      </w:r>
      <w:r w:rsidRPr="00005F40">
        <w:tab/>
        <w:t>2</w:t>
      </w:r>
    </w:p>
    <w:p w:rsidR="00005F40" w:rsidRPr="00005F40" w:rsidRDefault="00005F40" w:rsidP="00005F40">
      <w:pPr>
        <w:pStyle w:val="ActionText"/>
        <w:keepNext w:val="0"/>
        <w:tabs>
          <w:tab w:val="right" w:leader="dot" w:pos="2520"/>
        </w:tabs>
        <w:ind w:left="0" w:firstLine="0"/>
      </w:pPr>
      <w:r w:rsidRPr="00005F40">
        <w:t>H. 3613</w:t>
      </w:r>
      <w:r w:rsidRPr="00005F40">
        <w:tab/>
        <w:t>2</w:t>
      </w:r>
    </w:p>
    <w:p w:rsidR="00005F40" w:rsidRDefault="00005F40" w:rsidP="00005F40">
      <w:pPr>
        <w:pStyle w:val="ActionText"/>
        <w:keepNext w:val="0"/>
        <w:tabs>
          <w:tab w:val="right" w:leader="dot" w:pos="2520"/>
        </w:tabs>
        <w:ind w:left="0" w:firstLine="0"/>
      </w:pPr>
      <w:r w:rsidRPr="00005F40">
        <w:t>H. 3740</w:t>
      </w:r>
      <w:r w:rsidRPr="00005F40">
        <w:tab/>
        <w:t>1</w:t>
      </w:r>
    </w:p>
    <w:p w:rsidR="00005F40" w:rsidRDefault="00005F40" w:rsidP="00005F40">
      <w:pPr>
        <w:pStyle w:val="ActionText"/>
        <w:keepNext w:val="0"/>
        <w:tabs>
          <w:tab w:val="right" w:leader="dot" w:pos="2520"/>
        </w:tabs>
        <w:ind w:left="0" w:firstLine="0"/>
        <w:sectPr w:rsidR="00005F40" w:rsidSect="00005F40">
          <w:type w:val="continuous"/>
          <w:pgSz w:w="12240" w:h="15840" w:code="1"/>
          <w:pgMar w:top="1008" w:right="4694" w:bottom="3499" w:left="1224" w:header="1008" w:footer="3499" w:gutter="0"/>
          <w:cols w:num="2" w:space="720"/>
        </w:sectPr>
      </w:pPr>
    </w:p>
    <w:p w:rsidR="00005F40" w:rsidRPr="00005F40" w:rsidRDefault="00005F40" w:rsidP="00005F40">
      <w:pPr>
        <w:pStyle w:val="ActionText"/>
        <w:keepNext w:val="0"/>
        <w:tabs>
          <w:tab w:val="right" w:leader="dot" w:pos="2520"/>
        </w:tabs>
        <w:ind w:left="0" w:firstLine="0"/>
      </w:pPr>
    </w:p>
    <w:sectPr w:rsidR="00005F40" w:rsidRPr="00005F40" w:rsidSect="00005F40">
      <w:type w:val="continuous"/>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4446B" w:rsidRDefault="0074446B">
      <w:r>
        <w:separator/>
      </w:r>
    </w:p>
  </w:endnote>
  <w:endnote w:type="continuationSeparator" w:id="0">
    <w:p w:rsidR="0074446B" w:rsidRDefault="007444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FD0A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CE6D99" w:rsidRDefault="00CE6D9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FD0A83">
    <w:pPr>
      <w:pStyle w:val="Footer"/>
      <w:framePr w:wrap="around" w:vAnchor="text" w:hAnchor="page" w:x="4321" w:y="9"/>
      <w:rPr>
        <w:rStyle w:val="PageNumber"/>
      </w:rPr>
    </w:pPr>
    <w:r>
      <w:rPr>
        <w:rStyle w:val="PageNumber"/>
      </w:rPr>
      <w:fldChar w:fldCharType="begin"/>
    </w:r>
    <w:r>
      <w:rPr>
        <w:rStyle w:val="PageNumber"/>
      </w:rPr>
      <w:instrText xml:space="preserve">PAGE  </w:instrText>
    </w:r>
    <w:r>
      <w:rPr>
        <w:rStyle w:val="PageNumber"/>
      </w:rPr>
      <w:fldChar w:fldCharType="separate"/>
    </w:r>
    <w:r w:rsidR="00005F40">
      <w:rPr>
        <w:rStyle w:val="PageNumber"/>
        <w:noProof/>
      </w:rPr>
      <w:t>11</w:t>
    </w:r>
    <w:r>
      <w:rPr>
        <w:rStyle w:val="PageNumber"/>
      </w:rPr>
      <w:fldChar w:fldCharType="end"/>
    </w:r>
  </w:p>
  <w:p w:rsidR="00CE6D99" w:rsidRDefault="00FD0A83">
    <w:pPr>
      <w:pStyle w:val="Footer"/>
    </w:pPr>
    <w:r>
      <w:t>HC</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CE6D9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4446B" w:rsidRDefault="0074446B">
      <w:r>
        <w:separator/>
      </w:r>
    </w:p>
  </w:footnote>
  <w:footnote w:type="continuationSeparator" w:id="0">
    <w:p w:rsidR="0074446B" w:rsidRDefault="007444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CE6D9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CE6D9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E6D99" w:rsidRDefault="00CE6D99">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4446B" w:rsidRDefault="0074446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446B"/>
    <w:rsid w:val="00005F40"/>
    <w:rsid w:val="0074446B"/>
    <w:rsid w:val="00B70BA2"/>
    <w:rsid w:val="00CE6D99"/>
    <w:rsid w:val="00FD0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C088D49-BCD5-4EB6-B6EE-7AF2B38AB6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left="720" w:hanging="720"/>
      <w:jc w:val="both"/>
    </w:pPr>
    <w:rPr>
      <w:sz w:val="22"/>
    </w:rPr>
  </w:style>
  <w:style w:type="paragraph" w:styleId="Heading3">
    <w:name w:val="heading 3"/>
    <w:basedOn w:val="Normal"/>
    <w:next w:val="Normal"/>
    <w:link w:val="Heading3Char"/>
    <w:qFormat/>
    <w:rsid w:val="0074446B"/>
    <w:pPr>
      <w:keepNext/>
      <w:ind w:left="0" w:firstLine="0"/>
      <w:outlineLvl w:val="2"/>
    </w:pPr>
    <w:rPr>
      <w:b/>
      <w:sz w:val="20"/>
    </w:rPr>
  </w:style>
  <w:style w:type="paragraph" w:styleId="Heading4">
    <w:name w:val="heading 4"/>
    <w:basedOn w:val="Normal"/>
    <w:next w:val="Normal"/>
    <w:link w:val="Heading4Char"/>
    <w:qFormat/>
    <w:rsid w:val="0074446B"/>
    <w:pPr>
      <w:keepNext/>
      <w:tabs>
        <w:tab w:val="center" w:pos="3168"/>
      </w:tabs>
      <w:ind w:left="0" w:firstLine="0"/>
      <w:outlineLvl w:val="3"/>
    </w:pPr>
    <w:rPr>
      <w:b/>
      <w:snapToGrid w:val="0"/>
    </w:rPr>
  </w:style>
  <w:style w:type="paragraph" w:styleId="Heading6">
    <w:name w:val="heading 6"/>
    <w:basedOn w:val="Normal"/>
    <w:next w:val="Normal"/>
    <w:link w:val="Heading6Char"/>
    <w:qFormat/>
    <w:rsid w:val="0074446B"/>
    <w:pPr>
      <w:keepNext/>
      <w:tabs>
        <w:tab w:val="left" w:pos="1143"/>
        <w:tab w:val="center" w:pos="3168"/>
      </w:tabs>
      <w:ind w:left="0" w:firstLine="0"/>
      <w:outlineLvl w:val="5"/>
    </w:pPr>
    <w:rPr>
      <w:b/>
      <w:snapToGrid w:val="0"/>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Closing">
    <w:name w:val="Closing"/>
    <w:basedOn w:val="Normal"/>
    <w:semiHidden/>
    <w:pPr>
      <w:ind w:left="4320"/>
    </w:pPr>
  </w:style>
  <w:style w:type="paragraph" w:customStyle="1" w:styleId="ActionText">
    <w:name w:val="Action_Text"/>
    <w:basedOn w:val="Normal"/>
    <w:pPr>
      <w:keepNext/>
      <w:ind w:left="216" w:hanging="216"/>
    </w:pPr>
  </w:style>
  <w:style w:type="character" w:customStyle="1" w:styleId="Heading3Char">
    <w:name w:val="Heading 3 Char"/>
    <w:basedOn w:val="DefaultParagraphFont"/>
    <w:link w:val="Heading3"/>
    <w:rsid w:val="0074446B"/>
    <w:rPr>
      <w:b/>
    </w:rPr>
  </w:style>
  <w:style w:type="character" w:customStyle="1" w:styleId="Heading4Char">
    <w:name w:val="Heading 4 Char"/>
    <w:basedOn w:val="DefaultParagraphFont"/>
    <w:link w:val="Heading4"/>
    <w:rsid w:val="0074446B"/>
    <w:rPr>
      <w:b/>
      <w:snapToGrid w:val="0"/>
      <w:sz w:val="22"/>
    </w:rPr>
  </w:style>
  <w:style w:type="character" w:customStyle="1" w:styleId="Heading6Char">
    <w:name w:val="Heading 6 Char"/>
    <w:basedOn w:val="DefaultParagraphFont"/>
    <w:link w:val="Heading6"/>
    <w:rsid w:val="0074446B"/>
    <w:rPr>
      <w:b/>
      <w:snapToGrid w:val="0"/>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webSettings" Target="webSettings.xml"/><Relationship Id="rId7" Type="http://schemas.openxmlformats.org/officeDocument/2006/relationships/image" Target="file:///\\netapp4\House_lib\H-CHAMB\Lis_Cal\graphics\hseal" TargetMode="External"/><Relationship Id="rId12" Type="http://schemas.openxmlformats.org/officeDocument/2006/relationships/header" Target="header3.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2725</Words>
  <Characters>14722</Characters>
  <Application>Microsoft Office Word</Application>
  <DocSecurity>0</DocSecurity>
  <Lines>458</Lines>
  <Paragraphs>91</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17294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Calendar for 1/29/2021 - South Carolina Legislature Online</dc:title>
  <dc:subject/>
  <dc:creator>DJuana Wilson</dc:creator>
  <cp:keywords/>
  <cp:lastModifiedBy>Olivia Faile</cp:lastModifiedBy>
  <cp:revision>3</cp:revision>
  <dcterms:created xsi:type="dcterms:W3CDTF">2021-01-28T18:37:00Z</dcterms:created>
  <dcterms:modified xsi:type="dcterms:W3CDTF">2021-01-28T19:00:00Z</dcterms:modified>
</cp:coreProperties>
</file>