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86F4A" w14:textId="77777777" w:rsidR="002E0A0A" w:rsidRPr="00522CE0" w:rsidRDefault="002E0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0EDB6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CEB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4164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F41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6F7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2A2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3F3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92A76" w14:textId="77777777" w:rsidR="00522CE0" w:rsidRPr="008F023B" w:rsidRDefault="00522CE0" w:rsidP="002E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7A11">
        <w:rPr>
          <w:rFonts w:eastAsia="Times New Roman"/>
          <w:b/>
          <w:sz w:val="30"/>
          <w:szCs w:val="30"/>
        </w:rPr>
        <w:t>SENATE RESOLUTION</w:t>
      </w:r>
    </w:p>
    <w:p w14:paraId="396EBC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26B38" w14:textId="77777777" w:rsidR="00522CE0" w:rsidRPr="00522CE0" w:rsidRDefault="00467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REPUBLIC OF CHINA (TAIWAN) FOR ITS RELATIONS WITH THE UNITED STATES AND THE STATE OF SOUTH CAROLINA.</w:t>
      </w:r>
    </w:p>
    <w:p w14:paraId="3CE83A1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409F3D4"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and the United States are longstanding allies </w:t>
      </w:r>
      <w:r w:rsidR="00F85F5B">
        <w:rPr>
          <w:rFonts w:eastAsia="Times New Roman"/>
        </w:rPr>
        <w:t>who</w:t>
      </w:r>
      <w:r>
        <w:rPr>
          <w:rFonts w:eastAsia="Times New Roman"/>
        </w:rPr>
        <w:t xml:space="preserve"> both deeply cherish the common values of freedom, democracy, human rights, and the rule of law; and</w:t>
      </w:r>
    </w:p>
    <w:p w14:paraId="7CDBD392"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073CA"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is a beacon of democracy and freedom in the Asia-Pacific, </w:t>
      </w:r>
      <w:r w:rsidR="00E673FC">
        <w:rPr>
          <w:rFonts w:eastAsia="Times New Roman"/>
        </w:rPr>
        <w:t>and deserves</w:t>
      </w:r>
      <w:r>
        <w:rPr>
          <w:rFonts w:eastAsia="Times New Roman"/>
        </w:rPr>
        <w:t xml:space="preserve"> support from like-minded allies like the South Carolina Senate; and</w:t>
      </w:r>
    </w:p>
    <w:p w14:paraId="6176C7A6"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61F25"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years, the relationship between Taiwan and the United States has grown and flourished. The United States Congress passed the Taiwan Relations Act in 1979</w:t>
      </w:r>
      <w:r w:rsidR="00F85F5B">
        <w:rPr>
          <w:rFonts w:eastAsia="Times New Roman"/>
        </w:rPr>
        <w:t>, the Taiwan Travel Act in 2018</w:t>
      </w:r>
      <w:r>
        <w:rPr>
          <w:rFonts w:eastAsia="Times New Roman"/>
        </w:rPr>
        <w:t xml:space="preserve"> and the TAIPEI Act in 2019. In 2020, the United States and Taiwan enjoyed a high point in bilateral relations, including the highest-ranking official visits in forty years and the establishment of the US-Taiwan Economic Prosperity Partnership Dialogue and the US-Taiwan Educational Initiative; and</w:t>
      </w:r>
    </w:p>
    <w:p w14:paraId="4575A13D"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76FFC"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international ally, Taiwan has contributed extensive resources to the international community during the COVID-19 pandemic, including the global donation of tens of millions of surgical and N95 masks, hundreds of thousands of isolation gowns, and tens of thousands of forehead thermometers. Of these, 110,000 surgical and 20,000 N95 masks were sent to the State of South Carolina; and</w:t>
      </w:r>
    </w:p>
    <w:p w14:paraId="344FF3AF"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451F1"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is the United States’ ninth-largest trading partner, and the United States is Taiwan’s second-largest trading partner. Taiwan supports an estimated 330,000 jobs in the United States, and </w:t>
      </w:r>
      <w:r>
        <w:rPr>
          <w:rFonts w:eastAsia="Times New Roman"/>
        </w:rPr>
        <w:lastRenderedPageBreak/>
        <w:t>Taiwan is South Carolina’s tenth export market and fifteenth largest import country, supporting 934 million investments and an estimated 6,071 jobs in the State of South Carolina; and</w:t>
      </w:r>
    </w:p>
    <w:p w14:paraId="2A0894CC"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10E88"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paving the way for deeper economic cooperation, Taiwan significantly ease</w:t>
      </w:r>
      <w:r w:rsidR="00F85F5B">
        <w:rPr>
          <w:rFonts w:eastAsia="Times New Roman"/>
        </w:rPr>
        <w:t>d</w:t>
      </w:r>
      <w:r>
        <w:rPr>
          <w:rFonts w:eastAsia="Times New Roman"/>
        </w:rPr>
        <w:t xml:space="preserve"> import restrictions in January 2021 on the United States’ pork and beef products, significantly growing the State of South Carolina and the United States’ agricultural exports to Taiwan; and</w:t>
      </w:r>
    </w:p>
    <w:p w14:paraId="28D748A1"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A1E6E"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welcomes all opportunities for an even closer economic partnership, such as the signing of a US-Taiwan Bilateral Trade Agreement, to enhance the special sister-state relationship; to encourage further business, educational, cultural, and people-to-people exchanges; and to recover better together in the worldwide post-pandemic economic recovery efforts; and</w:t>
      </w:r>
    </w:p>
    <w:p w14:paraId="2D3E48EA"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00283"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supports Taiwan’s democracy, freedom, and meaningful participation in international cooperation through international organizations, such as the World Health Organization, the International Civil Aviation Organization, INTERPOL, and the Comprehensive and Progressive Agreement for Trans-Pacific Partnership.  Now, therefore,</w:t>
      </w:r>
    </w:p>
    <w:p w14:paraId="4EED3CB2"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3E6216"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A45D5A3"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19A92"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commend the Republic of China (Taiwan) for its relations with the United States and the State of South Carolina.</w:t>
      </w:r>
    </w:p>
    <w:p w14:paraId="38338A0A"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3618C" w14:textId="77777777" w:rsidR="00467A11" w:rsidRPr="00522CE0" w:rsidRDefault="00467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transmitted to Director-General of the Taipei Economic and Cultural Office in Atlanta, Elliot Yi-lung Wang.</w:t>
      </w:r>
    </w:p>
    <w:p w14:paraId="07453350" w14:textId="5C9AB6B3" w:rsidR="00CB4B1E" w:rsidRDefault="00C56D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0B2815" w14:textId="77777777" w:rsidR="002E0A0A" w:rsidRDefault="002E0A0A" w:rsidP="002E0A0A">
      <w:pPr>
        <w:suppressAutoHyphens/>
        <w:jc w:val="both"/>
        <w:rPr>
          <w:rFonts w:eastAsia="Times New Roman"/>
        </w:rPr>
      </w:pPr>
    </w:p>
    <w:sectPr w:rsidR="002E0A0A" w:rsidSect="002E0A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DB1A0" w14:textId="77777777" w:rsidR="00467A11" w:rsidRDefault="00467A11" w:rsidP="00522CE0">
      <w:r>
        <w:separator/>
      </w:r>
    </w:p>
  </w:endnote>
  <w:endnote w:type="continuationSeparator" w:id="0">
    <w:p w14:paraId="5B2BED79" w14:textId="77777777" w:rsidR="00467A11" w:rsidRDefault="00467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EB743F-341D-4522-823D-9CA8408BB08E}"/>
    <w:embedBold r:id="rId2" w:fontKey="{90CEE8F3-6C71-467B-B8FB-D91AE745927D}"/>
  </w:font>
  <w:font w:name="Calibri">
    <w:panose1 w:val="020F0502020204030204"/>
    <w:charset w:val="00"/>
    <w:family w:val="swiss"/>
    <w:pitch w:val="variable"/>
    <w:sig w:usb0="E4002EFF" w:usb1="C000247B" w:usb2="00000009" w:usb3="00000000" w:csb0="000001FF" w:csb1="00000000"/>
    <w:embedRegular r:id="rId3" w:fontKey="{BF0EB424-8F34-447C-BB37-924AEC8DBA6D}"/>
  </w:font>
  <w:font w:name="Cambria">
    <w:panose1 w:val="02040503050406030204"/>
    <w:charset w:val="00"/>
    <w:family w:val="roman"/>
    <w:pitch w:val="variable"/>
    <w:sig w:usb0="E00006FF" w:usb1="420024FF" w:usb2="02000000" w:usb3="00000000" w:csb0="0000019F" w:csb1="00000000"/>
    <w:embedRegular r:id="rId4" w:fontKey="{1F075875-6E3A-4102-BCC9-B8D7B24A98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B1A6B" w14:textId="65974C56" w:rsidR="00CB4B1E" w:rsidRPr="002E0A0A" w:rsidRDefault="002E0A0A" w:rsidP="002E0A0A">
    <w:pPr>
      <w:pStyle w:val="Footer"/>
      <w:tabs>
        <w:tab w:val="clear" w:pos="4680"/>
        <w:tab w:val="clear" w:pos="9360"/>
        <w:tab w:val="center" w:pos="2995"/>
      </w:tabs>
      <w:spacing w:before="120"/>
    </w:pPr>
    <w:r>
      <w:t>[1053]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4B5B5" w14:textId="77777777" w:rsidR="00467A11" w:rsidRDefault="00467A11" w:rsidP="00522CE0">
      <w:r>
        <w:separator/>
      </w:r>
    </w:p>
  </w:footnote>
  <w:footnote w:type="continuationSeparator" w:id="0">
    <w:p w14:paraId="7856B5CF" w14:textId="77777777" w:rsidR="00467A11" w:rsidRDefault="00467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TAIW.KMM.TCA"/>
    <w:docVar w:name="CoverAttorneyInitials" w:val="KMM"/>
    <w:docVar w:name="CoverAttorneyLastName" w:val="Moffitt"/>
    <w:docVar w:name="CoverBillType" w:val="r"/>
    <w:docVar w:name="CoverSenator" w:val="TCA"/>
    <w:docVar w:name="dvBillNumber" w:val="1053"/>
    <w:docVar w:name="dvBillNumberPrefix" w:val="S. "/>
    <w:docVar w:name="dvOriginalBody" w:val="Senate"/>
    <w:docVar w:name="fulldraftpath" w:val="L:\S-RES\TCA\063TAIW.KMM.TCA.DOCX"/>
    <w:docVar w:name="NameofBody" w:val="S"/>
    <w:docVar w:name="vgroup2" w:val="S-RES"/>
  </w:docVars>
  <w:rsids>
    <w:rsidRoot w:val="00467A1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599F"/>
    <w:rsid w:val="002C1321"/>
    <w:rsid w:val="002C2031"/>
    <w:rsid w:val="002C5896"/>
    <w:rsid w:val="002D3BED"/>
    <w:rsid w:val="002D4BCD"/>
    <w:rsid w:val="002E0A0A"/>
    <w:rsid w:val="00307C2B"/>
    <w:rsid w:val="00315D04"/>
    <w:rsid w:val="00383247"/>
    <w:rsid w:val="00387D50"/>
    <w:rsid w:val="003D6E2B"/>
    <w:rsid w:val="003E7597"/>
    <w:rsid w:val="00413EBF"/>
    <w:rsid w:val="0044020F"/>
    <w:rsid w:val="00450668"/>
    <w:rsid w:val="00454138"/>
    <w:rsid w:val="00467A11"/>
    <w:rsid w:val="00467CD5"/>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A7E28"/>
    <w:rsid w:val="005F07AC"/>
    <w:rsid w:val="005F1745"/>
    <w:rsid w:val="006A1802"/>
    <w:rsid w:val="006C0CBB"/>
    <w:rsid w:val="006C74EA"/>
    <w:rsid w:val="006F56CF"/>
    <w:rsid w:val="00720D40"/>
    <w:rsid w:val="007318D4"/>
    <w:rsid w:val="00762DE6"/>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6DB3"/>
    <w:rsid w:val="00C57023"/>
    <w:rsid w:val="00C74052"/>
    <w:rsid w:val="00CB187A"/>
    <w:rsid w:val="00CB4B1E"/>
    <w:rsid w:val="00CC0EC7"/>
    <w:rsid w:val="00CC251A"/>
    <w:rsid w:val="00CF178F"/>
    <w:rsid w:val="00CF2C98"/>
    <w:rsid w:val="00D1088B"/>
    <w:rsid w:val="00D1286F"/>
    <w:rsid w:val="00D14DE6"/>
    <w:rsid w:val="00D156D2"/>
    <w:rsid w:val="00D35486"/>
    <w:rsid w:val="00D53E29"/>
    <w:rsid w:val="00D86943"/>
    <w:rsid w:val="00D93306"/>
    <w:rsid w:val="00DA3C6B"/>
    <w:rsid w:val="00DA47B9"/>
    <w:rsid w:val="00DE5635"/>
    <w:rsid w:val="00E058D3"/>
    <w:rsid w:val="00E12CA0"/>
    <w:rsid w:val="00E2236D"/>
    <w:rsid w:val="00E673FC"/>
    <w:rsid w:val="00E76AD9"/>
    <w:rsid w:val="00E8665F"/>
    <w:rsid w:val="00E86EE2"/>
    <w:rsid w:val="00E91E2F"/>
    <w:rsid w:val="00EA3546"/>
    <w:rsid w:val="00EB47AE"/>
    <w:rsid w:val="00EC34E1"/>
    <w:rsid w:val="00F0234A"/>
    <w:rsid w:val="00F05CF2"/>
    <w:rsid w:val="00F51241"/>
    <w:rsid w:val="00F52959"/>
    <w:rsid w:val="00F55884"/>
    <w:rsid w:val="00F85F5B"/>
    <w:rsid w:val="00F907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065CF1"/>
  <w15:docId w15:val="{1ABEFBD8-66E4-414D-9F0F-34EC4942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2683</Characters>
  <Application>Microsoft Office Word</Application>
  <DocSecurity>0</DocSecurity>
  <Lines>76</Lines>
  <Paragraphs>14</Paragraphs>
  <ScaleCrop>false</ScaleCrop>
  <Company>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1053 Text of Previous Version (Feb. 8, 2022) - South Carolina Legislature Online</dc:title>
  <dc:subject/>
  <dc:creator>Victoria Chandler</dc:creator>
  <cp:keywords/>
  <dc:description/>
  <cp:lastModifiedBy>S Wilson</cp:lastModifiedBy>
  <cp:revision>2</cp:revision>
  <dcterms:created xsi:type="dcterms:W3CDTF">2022-02-08T19:25:00Z</dcterms:created>
  <dcterms:modified xsi:type="dcterms:W3CDTF">2022-02-08T19:25:00Z</dcterms:modified>
</cp:coreProperties>
</file>