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E32F6" w14:textId="77777777" w:rsidR="004E4A25" w:rsidRPr="00522CE0" w:rsidRDefault="004E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D47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5F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DB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2979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A37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EB3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9F4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DA0C9" w14:textId="77777777" w:rsidR="00522CE0" w:rsidRPr="008F023B" w:rsidRDefault="00522CE0" w:rsidP="004E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649E">
        <w:rPr>
          <w:rFonts w:eastAsia="Times New Roman"/>
          <w:b/>
          <w:sz w:val="30"/>
          <w:szCs w:val="30"/>
        </w:rPr>
        <w:t>BILL</w:t>
      </w:r>
    </w:p>
    <w:p w14:paraId="412E1A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AA7F87" w14:textId="77777777" w:rsidR="00273A37" w:rsidRPr="00522CE0"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EQUAL PROTECTION FOR UNBORN BABIES ACT; TO AMEND TITLE 44 OF THE 1976 CODE, RELATING TO HEALTH, BY ADDING CHAPTER 139 TO PROHIBIT THE PERFORMANCE OR INDUCTION OF ABORTIONS IN THIS STATE, TO PROVIDE PENALTIES FOR VIOLATING THE PROHIBITION, TO DEFINE NECESSARY TERMS; AND TO PROVIDE THAT THE PROVISIONS CONTAINED IN THIS ACT ARE EFFECTIVE UPON AN ACTION TAKEN BY THE FEDERAL GOVERNMENT THAT HAS THE EFFECT OF </w:t>
      </w:r>
      <w:r>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STATE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Pr>
          <w:rFonts w:eastAsia="Times New Roman"/>
        </w:rPr>
        <w:t>.</w:t>
      </w:r>
    </w:p>
    <w:p w14:paraId="47EB1BD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1989B2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acknowledges that all human beings are created equal, and endowed by their Creator with certain unalienable rights, the foremost of which is the right to life; and</w:t>
      </w:r>
    </w:p>
    <w:p w14:paraId="7684943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6B72E"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14:paraId="691E3859"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4A9F7"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14:paraId="7BD93754"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2C801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3B8FE8"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0C9A09"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t>This act may be referred to and cited as the “Equal Protection for Unborn Babies Act.”</w:t>
      </w:r>
    </w:p>
    <w:p w14:paraId="0F7E348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29A33"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14:paraId="19D2915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1E5EFE"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2E2F0C71"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5DFD208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2D6580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03FADA3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(1)(a)</w:t>
      </w:r>
      <w:r>
        <w:rPr>
          <w:rFonts w:eastAsia="Times New Roman"/>
        </w:rPr>
        <w:tab/>
        <w:t>‘</w:t>
      </w:r>
      <w:r>
        <w:t>Abortion’</w:t>
      </w:r>
      <w:r w:rsidRPr="001A0479">
        <w:t xml:space="preserve"> means</w:t>
      </w:r>
      <w:r>
        <w:t>:</w:t>
      </w:r>
    </w:p>
    <w:p w14:paraId="4992E84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Pr="00CA2ED8">
        <w:t>the use</w:t>
      </w:r>
      <w:r w:rsidRPr="00273A37">
        <w:t xml:space="preserve">, distribution, dispensing, or  delivering </w:t>
      </w:r>
      <w:r w:rsidRPr="001A0479">
        <w:t>of any instrument, medicine, drug, or any other substance or device</w:t>
      </w:r>
      <w:r>
        <w:t xml:space="preserve"> intended to intentionally </w:t>
      </w:r>
      <w:r w:rsidRPr="001A0479">
        <w:t xml:space="preserve">kill the unborn </w:t>
      </w:r>
      <w:r>
        <w:t>baby</w:t>
      </w:r>
      <w:r w:rsidRPr="001A0479">
        <w:t xml:space="preserve"> of a woman known</w:t>
      </w:r>
      <w:r>
        <w:t xml:space="preserve"> </w:t>
      </w:r>
      <w:r w:rsidRPr="00E11B08">
        <w:t>or suspected</w:t>
      </w:r>
      <w:r>
        <w:t xml:space="preserve"> to be pregnant; and</w:t>
      </w:r>
    </w:p>
    <w:p w14:paraId="23E65D7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Pr="001A0479">
        <w:t>an omission of a statutorily required act, that, under the circumstances as the actor believes them to be,</w:t>
      </w:r>
      <w:r>
        <w:t xml:space="preserve"> </w:t>
      </w:r>
      <w:r w:rsidRPr="001A0479">
        <w:t xml:space="preserve">constitutes a substantial step in a course of conduct planned to culminate in the </w:t>
      </w:r>
      <w:r>
        <w:t xml:space="preserve">death of the </w:t>
      </w:r>
      <w:r w:rsidRPr="001A0479">
        <w:t xml:space="preserve">unborn </w:t>
      </w:r>
      <w:r>
        <w:t>baby</w:t>
      </w:r>
      <w:r w:rsidRPr="001A0479">
        <w:t xml:space="preserve"> of a woman known</w:t>
      </w:r>
      <w:r>
        <w:t xml:space="preserve"> </w:t>
      </w:r>
      <w:r w:rsidRPr="00E11B08">
        <w:t>or suspected</w:t>
      </w:r>
      <w:r>
        <w:t xml:space="preserve"> to be pregnant.</w:t>
      </w:r>
    </w:p>
    <w:p w14:paraId="579B638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The definition of ‘abortion’ does not include a medical procedure performed by a physician to:</w:t>
      </w:r>
    </w:p>
    <w:p w14:paraId="7F45598D"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tab/>
      </w:r>
      <w:r>
        <w:tab/>
        <w:t>(i)</w:t>
      </w:r>
      <w:r>
        <w:tab/>
      </w:r>
      <w:r>
        <w:tab/>
      </w:r>
      <w:r>
        <w:rPr>
          <w:rFonts w:eastAsia="Times New Roman"/>
          <w:snapToGrid w:val="0"/>
          <w:szCs w:val="20"/>
        </w:rPr>
        <w:t>save the life or preserve the health of an unborn baby;</w:t>
      </w:r>
    </w:p>
    <w:p w14:paraId="2289629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(ii)</w:t>
      </w:r>
      <w:r>
        <w:rPr>
          <w:rFonts w:eastAsia="Times New Roman"/>
          <w:snapToGrid w:val="0"/>
          <w:szCs w:val="20"/>
        </w:rPr>
        <w:tab/>
        <w:t>remove a dead unborn baby caused by a spontaneous abortion; or</w:t>
      </w:r>
    </w:p>
    <w:p w14:paraId="0B9747B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r>
      <w:r>
        <w:rPr>
          <w:rFonts w:eastAsia="Times New Roman"/>
          <w:snapToGrid w:val="0"/>
          <w:szCs w:val="20"/>
        </w:rPr>
        <w:tab/>
        <w:t>(iii)</w:t>
      </w:r>
      <w:r>
        <w:rPr>
          <w:rFonts w:eastAsia="Times New Roman"/>
          <w:snapToGrid w:val="0"/>
          <w:szCs w:val="20"/>
        </w:rPr>
        <w:tab/>
        <w:t>treat an ectopic pregnancy.</w:t>
      </w:r>
    </w:p>
    <w:p w14:paraId="45A6242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(2)</w:t>
      </w:r>
      <w:r>
        <w:tab/>
        <w:t>‘</w:t>
      </w:r>
      <w:r w:rsidRPr="001A0479">
        <w:t>Attempt to perform or induce an abortion</w:t>
      </w:r>
      <w:r>
        <w:t>’</w:t>
      </w:r>
      <w:r w:rsidRPr="001A0479">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14:paraId="11C681C8"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‘Fertilization’ means the fusion of a human spermatozoon with a human ovum.</w:t>
      </w:r>
    </w:p>
    <w:p w14:paraId="076D8850"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t>3</w:t>
      </w:r>
      <w:r w:rsidRPr="001A0479">
        <w:t>)</w:t>
      </w:r>
      <w:r>
        <w:tab/>
        <w:t>‘</w:t>
      </w:r>
      <w:r w:rsidRPr="001A0479">
        <w:t>Physician</w:t>
      </w:r>
      <w:r>
        <w:t>’</w:t>
      </w:r>
      <w:r w:rsidRPr="001A0479">
        <w:t xml:space="preserve"> means any person licensed to practice medicine and surgery or osteopathic medicine and surgery in this State.</w:t>
      </w:r>
    </w:p>
    <w:p w14:paraId="10131073"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w:t>
      </w:r>
      <w:r w:rsidRPr="001A0479">
        <w:t xml:space="preserve">Unborn </w:t>
      </w:r>
      <w:r>
        <w:t>baby’</w:t>
      </w:r>
      <w:r w:rsidRPr="001A0479">
        <w:t xml:space="preserve"> means an individual</w:t>
      </w:r>
      <w:r>
        <w:t xml:space="preserve"> </w:t>
      </w:r>
      <w:r w:rsidRPr="001A0479">
        <w:t>human being from fertilization until live birth.</w:t>
      </w:r>
    </w:p>
    <w:p w14:paraId="466AC5C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w:t>
      </w:r>
      <w:r>
        <w:t>5</w:t>
      </w:r>
      <w:r w:rsidRPr="001A0479">
        <w:t>)</w:t>
      </w:r>
      <w:r>
        <w:tab/>
        <w:t>‘</w:t>
      </w:r>
      <w:r w:rsidRPr="001A0479">
        <w:t>Woman</w:t>
      </w:r>
      <w:r>
        <w:t>’</w:t>
      </w:r>
      <w:r w:rsidRPr="001A0479">
        <w:t xml:space="preserve"> means a female human being whether or not she has reached the age of majority.</w:t>
      </w:r>
    </w:p>
    <w:p w14:paraId="0932070A"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F44B06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73A37">
        <w:t>Section 44-139-20.</w:t>
      </w:r>
      <w:r w:rsidRPr="00273A37">
        <w:tab/>
      </w:r>
      <w:r w:rsidRPr="00280465">
        <w:t xml:space="preserve">It is unlawful for a person to participate in the performance or induction of, or participate in an attempt to perform </w:t>
      </w:r>
      <w:r w:rsidRPr="00273A37">
        <w:t>or induce, an abortion in this State.</w:t>
      </w:r>
    </w:p>
    <w:p w14:paraId="6930018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B6CADD"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44-139-30.</w:t>
      </w:r>
      <w:r>
        <w:tab/>
        <w:t xml:space="preserve">A person convicted of </w:t>
      </w:r>
      <w:r w:rsidRPr="00280465">
        <w:t>participating in the performance or induction of an abortion must be punished in the same manner as provided in Section 16-3-20.  Notwithstanding the provisions of this section, the prosecuting agency in determining the appropriate criminal charge, if any, against a woman upon whom an abortion is performed must consider the level of cooperation by that woman in the prosecution of a</w:t>
      </w:r>
      <w:r w:rsidR="00280465" w:rsidRPr="00280465">
        <w:t>ny other person violating this c</w:t>
      </w:r>
      <w:r w:rsidRPr="00280465">
        <w:t>hapter.</w:t>
      </w:r>
      <w:r>
        <w:t xml:space="preserve">   </w:t>
      </w:r>
    </w:p>
    <w:p w14:paraId="0C917D0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476D31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w:t>
      </w:r>
      <w:r>
        <w:tab/>
        <w:t xml:space="preserve">A person convicted of </w:t>
      </w:r>
      <w:r w:rsidRPr="00280465">
        <w:t>participating in an attempt to perform or induce an abortion must be punished in the same manner as provided in Section 16-3-29.  Notwithstanding the provisions of this section, the prosecuting agency in determining the appropriate criminal charge, if any, against a woman upon whom an abortion is performed must consider the level of cooperation by that woman in the prosecution of any other person violating this Chapter.</w:t>
      </w:r>
      <w:r>
        <w:t xml:space="preserve">   </w:t>
      </w:r>
    </w:p>
    <w:p w14:paraId="1D8D90E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FD669B" w14:textId="77777777" w:rsidR="00273A37" w:rsidRPr="00083812"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Section 44-139-50.</w:t>
      </w:r>
      <w:r>
        <w:tab/>
      </w:r>
      <w:r w:rsidRPr="00083812">
        <w:rPr>
          <w:rFonts w:eastAsia="Times New Roman"/>
          <w:snapToGrid w:val="0"/>
          <w:szCs w:val="20"/>
        </w:rPr>
        <w:t>(A)</w:t>
      </w:r>
      <w:r w:rsidRPr="00083812">
        <w:rPr>
          <w:rFonts w:eastAsia="Times New Roman"/>
          <w:snapToGrid w:val="0"/>
          <w:szCs w:val="20"/>
        </w:rPr>
        <w:tab/>
        <w:t xml:space="preserve">Nothing in this </w:t>
      </w:r>
      <w:r>
        <w:rPr>
          <w:rFonts w:eastAsia="Times New Roman"/>
          <w:snapToGrid w:val="0"/>
          <w:szCs w:val="20"/>
        </w:rPr>
        <w:t>chapter</w:t>
      </w:r>
      <w:r w:rsidRPr="00083812">
        <w:rPr>
          <w:rFonts w:eastAsia="Times New Roman"/>
          <w:snapToGrid w:val="0"/>
          <w:szCs w:val="20"/>
        </w:rPr>
        <w:t xml:space="preserve"> shall be construed to prohibit a physician from performing a medical procedure or providing medical treatment designed or intended to prevent the death of a pregnant woman</w:t>
      </w:r>
      <w:r>
        <w:rPr>
          <w:rFonts w:eastAsia="Times New Roman"/>
          <w:snapToGrid w:val="0"/>
          <w:szCs w:val="20"/>
        </w:rPr>
        <w:t>, including delivering the unborn baby prematurely if necessarily concomitant with the lifesaving intervention</w:t>
      </w:r>
      <w:r w:rsidRPr="00083812">
        <w:rPr>
          <w:rFonts w:eastAsia="Times New Roman"/>
          <w:snapToGrid w:val="0"/>
          <w:szCs w:val="20"/>
        </w:rPr>
        <w:t xml:space="preserve">. However, </w:t>
      </w:r>
      <w:r>
        <w:rPr>
          <w:rFonts w:eastAsia="Times New Roman"/>
          <w:snapToGrid w:val="0"/>
          <w:szCs w:val="20"/>
        </w:rPr>
        <w:t>a</w:t>
      </w:r>
      <w:r w:rsidRPr="00083812">
        <w:rPr>
          <w:rFonts w:eastAsia="Times New Roman"/>
          <w:snapToGrid w:val="0"/>
          <w:szCs w:val="20"/>
        </w:rPr>
        <w:t xml:space="preserve"> physician shall make reasonable medical efforts under the circumstances to preserve both the life of the mother and the life of the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 xml:space="preserve"> in a manner consistent with accepted medical standards. Under such circumstances, the accidental or unintentional injury </w:t>
      </w:r>
      <w:r>
        <w:rPr>
          <w:rFonts w:eastAsia="Times New Roman"/>
          <w:snapToGrid w:val="0"/>
          <w:szCs w:val="20"/>
        </w:rPr>
        <w:t xml:space="preserve">to </w:t>
      </w:r>
      <w:r w:rsidRPr="00083812">
        <w:rPr>
          <w:rFonts w:eastAsia="Times New Roman"/>
          <w:snapToGrid w:val="0"/>
          <w:szCs w:val="20"/>
        </w:rPr>
        <w:t xml:space="preserve">or death </w:t>
      </w:r>
      <w:r>
        <w:rPr>
          <w:rFonts w:eastAsia="Times New Roman"/>
          <w:snapToGrid w:val="0"/>
          <w:szCs w:val="20"/>
        </w:rPr>
        <w:t>of</w:t>
      </w:r>
      <w:r w:rsidRPr="00083812">
        <w:rPr>
          <w:rFonts w:eastAsia="Times New Roman"/>
          <w:snapToGrid w:val="0"/>
          <w:szCs w:val="20"/>
        </w:rPr>
        <w:t xml:space="preserve"> the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 xml:space="preserve"> is not a violation of this </w:t>
      </w:r>
      <w:r>
        <w:rPr>
          <w:rFonts w:eastAsia="Times New Roman"/>
          <w:snapToGrid w:val="0"/>
          <w:szCs w:val="20"/>
        </w:rPr>
        <w:t>chapter</w:t>
      </w:r>
      <w:r w:rsidRPr="00083812">
        <w:rPr>
          <w:rFonts w:eastAsia="Times New Roman"/>
          <w:snapToGrid w:val="0"/>
          <w:szCs w:val="20"/>
        </w:rPr>
        <w:t xml:space="preserve">. </w:t>
      </w:r>
      <w:r>
        <w:rPr>
          <w:rFonts w:eastAsia="Times New Roman"/>
          <w:snapToGrid w:val="0"/>
          <w:szCs w:val="20"/>
        </w:rPr>
        <w:t>A physician’s understanding of a</w:t>
      </w:r>
      <w:r w:rsidRPr="00083812">
        <w:rPr>
          <w:rFonts w:eastAsia="Times New Roman"/>
          <w:snapToGrid w:val="0"/>
          <w:szCs w:val="20"/>
        </w:rPr>
        <w:t xml:space="preserve"> </w:t>
      </w:r>
      <w:r>
        <w:rPr>
          <w:rFonts w:eastAsia="Times New Roman"/>
          <w:snapToGrid w:val="0"/>
          <w:szCs w:val="20"/>
        </w:rPr>
        <w:t>risk</w:t>
      </w:r>
      <w:r w:rsidRPr="00083812">
        <w:rPr>
          <w:rFonts w:eastAsia="Times New Roman"/>
          <w:snapToGrid w:val="0"/>
          <w:szCs w:val="20"/>
        </w:rPr>
        <w:t xml:space="preserve"> of death </w:t>
      </w:r>
      <w:r>
        <w:rPr>
          <w:rFonts w:eastAsia="Times New Roman"/>
          <w:snapToGrid w:val="0"/>
          <w:szCs w:val="20"/>
        </w:rPr>
        <w:t>for</w:t>
      </w:r>
      <w:r w:rsidRPr="00083812">
        <w:rPr>
          <w:rFonts w:eastAsia="Times New Roman"/>
          <w:snapToGrid w:val="0"/>
          <w:szCs w:val="20"/>
        </w:rPr>
        <w:t xml:space="preserve">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w:t>
      </w:r>
      <w:r>
        <w:rPr>
          <w:rFonts w:eastAsia="Times New Roman"/>
          <w:snapToGrid w:val="0"/>
          <w:szCs w:val="20"/>
        </w:rPr>
        <w:t>n</w:t>
      </w:r>
      <w:r w:rsidRPr="00083812">
        <w:rPr>
          <w:rFonts w:eastAsia="Times New Roman"/>
          <w:snapToGrid w:val="0"/>
          <w:szCs w:val="20"/>
        </w:rPr>
        <w:t xml:space="preserve"> </w:t>
      </w:r>
      <w:r>
        <w:rPr>
          <w:rFonts w:eastAsia="Times New Roman"/>
          <w:snapToGrid w:val="0"/>
          <w:szCs w:val="20"/>
        </w:rPr>
        <w:t>unborn</w:t>
      </w:r>
      <w:r w:rsidRPr="00083812">
        <w:rPr>
          <w:rFonts w:eastAsia="Times New Roman"/>
          <w:snapToGrid w:val="0"/>
          <w:szCs w:val="20"/>
        </w:rPr>
        <w:t xml:space="preserve"> </w:t>
      </w:r>
      <w:r>
        <w:rPr>
          <w:rFonts w:eastAsia="Times New Roman"/>
          <w:snapToGrid w:val="0"/>
          <w:szCs w:val="20"/>
        </w:rPr>
        <w:t>baby</w:t>
      </w:r>
      <w:r w:rsidRPr="00083812">
        <w:rPr>
          <w:rFonts w:eastAsia="Times New Roman"/>
          <w:snapToGrid w:val="0"/>
          <w:szCs w:val="20"/>
        </w:rPr>
        <w:t>.</w:t>
      </w:r>
    </w:p>
    <w:p w14:paraId="46561CFA"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r>
        <w:t>”</w:t>
      </w:r>
    </w:p>
    <w:p w14:paraId="70A2866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0AE04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The provisions contained in SECTION 2 shall take effect upon the certification by the Attorney General to the Governor, the President of the Senate, and the Speaker of the House of Representatives that:</w:t>
      </w:r>
    </w:p>
    <w:p w14:paraId="0A49F85B"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lastRenderedPageBreak/>
        <w:tab/>
        <w:t>(1)</w:t>
      </w:r>
      <w:r>
        <w:tab/>
      </w:r>
      <w:r>
        <w:rPr>
          <w:color w:val="000000" w:themeColor="text1"/>
          <w:szCs w:val="28"/>
          <w:u w:color="000000" w:themeColor="text1"/>
        </w:rPr>
        <w:t>t</w:t>
      </w:r>
      <w:r w:rsidRPr="003521C5">
        <w:rPr>
          <w:color w:val="000000" w:themeColor="text1"/>
          <w:szCs w:val="28"/>
          <w:u w:color="000000" w:themeColor="text1"/>
        </w:rPr>
        <w:t>he United States Supreme Court has overruled, in whole or in part,</w:t>
      </w:r>
      <w:r>
        <w:rPr>
          <w:color w:val="000000" w:themeColor="text1"/>
          <w:szCs w:val="28"/>
          <w:u w:color="000000" w:themeColor="text1"/>
        </w:rPr>
        <w:t xml:space="preserve">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Pr>
          <w:rStyle w:val="norm1"/>
          <w:color w:val="000000" w:themeColor="text1"/>
          <w:szCs w:val="28"/>
          <w:u w:color="000000" w:themeColor="text1"/>
        </w:rPr>
        <w:t>that has the effect of acknowledging</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p>
    <w:p w14:paraId="52C96D42"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rPr>
          <w:rStyle w:val="norm1"/>
          <w:color w:val="000000" w:themeColor="text1"/>
          <w:szCs w:val="28"/>
          <w:u w:color="000000" w:themeColor="text1"/>
        </w:rPr>
        <w:tab/>
        <w:t>(2)</w:t>
      </w:r>
      <w:r>
        <w:rPr>
          <w:rStyle w:val="norm1"/>
          <w:color w:val="000000" w:themeColor="text1"/>
          <w:szCs w:val="28"/>
          <w:u w:color="000000" w:themeColor="text1"/>
        </w:rPr>
        <w:tab/>
        <w:t>a</w:t>
      </w:r>
      <w:r w:rsidRPr="003521C5">
        <w:rPr>
          <w:rStyle w:val="norm1"/>
          <w:color w:val="000000" w:themeColor="text1"/>
          <w:szCs w:val="28"/>
          <w:u w:color="000000" w:themeColor="text1"/>
        </w:rPr>
        <w:t xml:space="preserve">n amendment to the </w:t>
      </w:r>
      <w:r>
        <w:rPr>
          <w:rStyle w:val="norm1"/>
          <w:color w:val="000000" w:themeColor="text1"/>
          <w:szCs w:val="28"/>
          <w:u w:color="000000" w:themeColor="text1"/>
        </w:rPr>
        <w:t>United States Constitution</w:t>
      </w:r>
      <w:r w:rsidRPr="003521C5">
        <w:rPr>
          <w:rStyle w:val="norm1"/>
          <w:color w:val="000000" w:themeColor="text1"/>
          <w:szCs w:val="28"/>
          <w:u w:color="000000" w:themeColor="text1"/>
        </w:rPr>
        <w:t xml:space="preserve"> has been adopted that has the effect of </w:t>
      </w:r>
      <w:r>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r>
        <w:rPr>
          <w:rStyle w:val="norm1"/>
          <w:color w:val="000000" w:themeColor="text1"/>
          <w:szCs w:val="28"/>
          <w:u w:color="000000" w:themeColor="text1"/>
        </w:rPr>
        <w:t xml:space="preserve"> or</w:t>
      </w:r>
    </w:p>
    <w:p w14:paraId="147171A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norm1"/>
          <w:color w:val="000000" w:themeColor="text1"/>
          <w:szCs w:val="28"/>
          <w:u w:color="000000" w:themeColor="text1"/>
        </w:rPr>
        <w:tab/>
        <w:t>(3)</w:t>
      </w:r>
      <w:r>
        <w:rPr>
          <w:rStyle w:val="norm1"/>
          <w:color w:val="000000" w:themeColor="text1"/>
          <w:szCs w:val="28"/>
          <w:u w:color="000000" w:themeColor="text1"/>
        </w:rPr>
        <w:tab/>
        <w:t>t</w:t>
      </w:r>
      <w:r w:rsidRPr="003521C5">
        <w:rPr>
          <w:rStyle w:val="norm1"/>
          <w:color w:val="000000" w:themeColor="text1"/>
          <w:szCs w:val="28"/>
          <w:u w:color="000000" w:themeColor="text1"/>
        </w:rPr>
        <w:t xml:space="preserve">he United States Congress has enacted a law that has the effect of </w:t>
      </w:r>
      <w:r>
        <w:rPr>
          <w:rStyle w:val="norm1"/>
          <w:color w:val="000000" w:themeColor="text1"/>
          <w:szCs w:val="28"/>
          <w:u w:color="000000" w:themeColor="text1"/>
        </w:rPr>
        <w:t>acknowledging</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p>
    <w:p w14:paraId="5F21734C"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5118D5"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F325E46" w14:textId="77777777" w:rsidR="00273A37"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7746E" w14:textId="77777777" w:rsidR="00273A37" w:rsidRPr="00522CE0" w:rsidRDefault="00273A37"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14:paraId="1E3B3DD3" w14:textId="0C6DD22F" w:rsidR="00631CF0" w:rsidRDefault="00896BC3" w:rsidP="0027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273A37"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D21B1F5" w14:textId="77777777" w:rsidR="004E4A25" w:rsidRDefault="004E4A25" w:rsidP="004E4A25">
      <w:pPr>
        <w:suppressAutoHyphens/>
        <w:jc w:val="both"/>
        <w:rPr>
          <w:rFonts w:eastAsia="Times New Roman"/>
        </w:rPr>
      </w:pPr>
    </w:p>
    <w:sectPr w:rsidR="004E4A25" w:rsidSect="004E4A2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C0A37" w14:textId="77777777" w:rsidR="00273A37" w:rsidRDefault="00273A37" w:rsidP="00522CE0">
      <w:r>
        <w:separator/>
      </w:r>
    </w:p>
  </w:endnote>
  <w:endnote w:type="continuationSeparator" w:id="0">
    <w:p w14:paraId="46E4A129" w14:textId="77777777" w:rsidR="00273A37" w:rsidRDefault="00273A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5297C0-3C19-45AA-AF41-C34D2C63AB52}"/>
    <w:embedBold r:id="rId2" w:fontKey="{B7B75B70-7E8D-4AB4-8894-0EF07900A43B}"/>
    <w:embedItalic r:id="rId3" w:fontKey="{F2C9E06F-50F3-4803-AF89-896470753113}"/>
  </w:font>
  <w:font w:name="Calibri">
    <w:panose1 w:val="020F0502020204030204"/>
    <w:charset w:val="00"/>
    <w:family w:val="swiss"/>
    <w:pitch w:val="variable"/>
    <w:sig w:usb0="E4002EFF" w:usb1="C000247B" w:usb2="00000009" w:usb3="00000000" w:csb0="000001FF" w:csb1="00000000"/>
    <w:embedRegular r:id="rId4" w:fontKey="{3E566028-8835-446B-A15B-3E56713C0003}"/>
    <w:embedItalic r:id="rId5" w:fontKey="{E4B6349A-A24A-4575-AF03-3034D8A3CA7C}"/>
  </w:font>
  <w:font w:name="Cambria">
    <w:panose1 w:val="02040503050406030204"/>
    <w:charset w:val="00"/>
    <w:family w:val="roman"/>
    <w:pitch w:val="variable"/>
    <w:sig w:usb0="E00006FF" w:usb1="420024FF" w:usb2="02000000" w:usb3="00000000" w:csb0="0000019F" w:csb1="00000000"/>
    <w:embedRegular r:id="rId6" w:fontKey="{A82107F8-7022-4ECD-BFC3-72D344932C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9428E" w14:textId="12EC210B" w:rsidR="00631CF0" w:rsidRPr="004E4A25" w:rsidRDefault="004E4A25" w:rsidP="004E4A25">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29E05" w14:textId="77777777" w:rsidR="00273A37" w:rsidRDefault="00273A37" w:rsidP="00522CE0">
      <w:r>
        <w:separator/>
      </w:r>
    </w:p>
  </w:footnote>
  <w:footnote w:type="continuationSeparator" w:id="0">
    <w:p w14:paraId="7B1CC2EC" w14:textId="77777777" w:rsidR="00273A37" w:rsidRDefault="00273A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ABOR.KMM.RJC"/>
    <w:docVar w:name="CoverAttorneyInitials" w:val="KMM"/>
    <w:docVar w:name="CoverAttorneyLastName" w:val="Moffitt"/>
    <w:docVar w:name="CoverBillType" w:val="b"/>
    <w:docVar w:name="CoverSenator" w:val="RJC"/>
    <w:docVar w:name="dvBillNumber" w:val="1127"/>
    <w:docVar w:name="dvBillNumberPrefix" w:val="S. "/>
    <w:docVar w:name="dvOriginalBody" w:val="Senate"/>
    <w:docVar w:name="fulldraftpath" w:val="L:\S-RES\RJC\016ABOR.KMM.RJC.DOCX"/>
    <w:docVar w:name="NameofBody" w:val="S"/>
    <w:docVar w:name="vgroup2" w:val="S-RES"/>
  </w:docVars>
  <w:rsids>
    <w:rsidRoot w:val="00B6649E"/>
    <w:rsid w:val="00042AC1"/>
    <w:rsid w:val="00046516"/>
    <w:rsid w:val="00072458"/>
    <w:rsid w:val="0007601D"/>
    <w:rsid w:val="000B0720"/>
    <w:rsid w:val="000B5EAF"/>
    <w:rsid w:val="001315B2"/>
    <w:rsid w:val="00170561"/>
    <w:rsid w:val="00174988"/>
    <w:rsid w:val="00186AC9"/>
    <w:rsid w:val="00197DF1"/>
    <w:rsid w:val="001B3DD9"/>
    <w:rsid w:val="001B4A99"/>
    <w:rsid w:val="001B7E5D"/>
    <w:rsid w:val="001D3BAC"/>
    <w:rsid w:val="001D4C48"/>
    <w:rsid w:val="00216025"/>
    <w:rsid w:val="00245C4E"/>
    <w:rsid w:val="00273A37"/>
    <w:rsid w:val="0028046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4994"/>
    <w:rsid w:val="004D7F37"/>
    <w:rsid w:val="004E4A25"/>
    <w:rsid w:val="00522CE0"/>
    <w:rsid w:val="00541951"/>
    <w:rsid w:val="00565148"/>
    <w:rsid w:val="00570403"/>
    <w:rsid w:val="00577450"/>
    <w:rsid w:val="00593361"/>
    <w:rsid w:val="005A413B"/>
    <w:rsid w:val="005A5017"/>
    <w:rsid w:val="005A648C"/>
    <w:rsid w:val="005F07AC"/>
    <w:rsid w:val="005F1745"/>
    <w:rsid w:val="00631CF0"/>
    <w:rsid w:val="006A1802"/>
    <w:rsid w:val="006C0CBB"/>
    <w:rsid w:val="006C74EA"/>
    <w:rsid w:val="006F56CF"/>
    <w:rsid w:val="00720D40"/>
    <w:rsid w:val="007318D4"/>
    <w:rsid w:val="00765784"/>
    <w:rsid w:val="007A4390"/>
    <w:rsid w:val="007E5CB7"/>
    <w:rsid w:val="008314D2"/>
    <w:rsid w:val="00870F6F"/>
    <w:rsid w:val="00896BC3"/>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649E"/>
    <w:rsid w:val="00B945C5"/>
    <w:rsid w:val="00BA20EA"/>
    <w:rsid w:val="00BB5AFC"/>
    <w:rsid w:val="00BC026E"/>
    <w:rsid w:val="00BC0A56"/>
    <w:rsid w:val="00C45366"/>
    <w:rsid w:val="00C57023"/>
    <w:rsid w:val="00C74052"/>
    <w:rsid w:val="00CB187A"/>
    <w:rsid w:val="00CC0EC7"/>
    <w:rsid w:val="00CC251A"/>
    <w:rsid w:val="00CC5379"/>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6300D8"/>
  <w15:docId w15:val="{CE0D7CCD-9F83-4FD4-9762-3586B1FCE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273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5848</Characters>
  <Application>Microsoft Office Word</Application>
  <DocSecurity>0</DocSecurity>
  <Lines>152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1127 Text of Previous Version (Mar. 8, 2022) - South Carolina Legislature Online</dc:title>
  <dc:subject/>
  <dc:creator>Ken Moffitt</dc:creator>
  <cp:keywords/>
  <dc:description/>
  <cp:lastModifiedBy>S Wilson</cp:lastModifiedBy>
  <cp:revision>2</cp:revision>
  <dcterms:created xsi:type="dcterms:W3CDTF">2022-03-08T19:21:00Z</dcterms:created>
  <dcterms:modified xsi:type="dcterms:W3CDTF">2022-03-08T19:21:00Z</dcterms:modified>
</cp:coreProperties>
</file>