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C8E" w:rsidRDefault="005A4C8E"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C" w:rsidRDefault="005A154C" w:rsidP="005A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B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F50EAB">
        <w:rPr>
          <w:color w:val="000000" w:themeColor="text1"/>
          <w:u w:color="000000" w:themeColor="text1"/>
        </w:rPr>
        <w:t>MEND SECTION 2</w:t>
      </w:r>
      <w:r w:rsidR="005D0D86">
        <w:rPr>
          <w:color w:val="000000" w:themeColor="text1"/>
          <w:u w:color="000000" w:themeColor="text1"/>
        </w:rPr>
        <w:noBreakHyphen/>
      </w:r>
      <w:r w:rsidRPr="00F50EAB">
        <w:rPr>
          <w:color w:val="000000" w:themeColor="text1"/>
          <w:u w:color="000000" w:themeColor="text1"/>
        </w:rPr>
        <w:t>20</w:t>
      </w:r>
      <w:r w:rsidR="005D0D86">
        <w:rPr>
          <w:color w:val="000000" w:themeColor="text1"/>
          <w:u w:color="000000" w:themeColor="text1"/>
        </w:rPr>
        <w:noBreakHyphen/>
      </w:r>
      <w:r w:rsidRPr="00F50EAB">
        <w:rPr>
          <w:color w:val="000000" w:themeColor="text1"/>
          <w:u w:color="000000" w:themeColor="text1"/>
        </w:rPr>
        <w:t>30</w:t>
      </w:r>
      <w:r w:rsidR="005D0D86">
        <w:rPr>
          <w:color w:val="000000" w:themeColor="text1"/>
          <w:u w:color="000000" w:themeColor="text1"/>
        </w:rPr>
        <w:t xml:space="preserve">, CODE OF LAWS OF SOUTH CAROLINA, </w:t>
      </w:r>
      <w:r>
        <w:rPr>
          <w:color w:val="000000" w:themeColor="text1"/>
          <w:u w:color="000000" w:themeColor="text1"/>
        </w:rPr>
        <w:t>1976</w:t>
      </w:r>
      <w:r w:rsidR="005D0D86">
        <w:rPr>
          <w:color w:val="000000" w:themeColor="text1"/>
          <w:u w:color="000000" w:themeColor="text1"/>
        </w:rPr>
        <w:t xml:space="preserve">, </w:t>
      </w:r>
      <w:r w:rsidRPr="00F50EAB">
        <w:rPr>
          <w:color w:val="000000" w:themeColor="text1"/>
          <w:u w:color="000000" w:themeColor="text1"/>
        </w:rPr>
        <w:t>RELATING TO</w:t>
      </w:r>
      <w:r>
        <w:rPr>
          <w:color w:val="000000" w:themeColor="text1"/>
          <w:u w:color="000000" w:themeColor="text1"/>
        </w:rPr>
        <w:t xml:space="preserve"> PUBLIC HEARINGS OF </w:t>
      </w:r>
      <w:r w:rsidRPr="00F50EAB">
        <w:rPr>
          <w:color w:val="000000" w:themeColor="text1"/>
          <w:u w:color="000000" w:themeColor="text1"/>
        </w:rPr>
        <w:t xml:space="preserve">NONJUDICIAL </w:t>
      </w:r>
      <w:r>
        <w:rPr>
          <w:color w:val="000000" w:themeColor="text1"/>
          <w:u w:color="000000" w:themeColor="text1"/>
        </w:rPr>
        <w:t>CANDIDATE QUALIFICATIONS</w:t>
      </w:r>
      <w:r w:rsidRPr="00F50EAB">
        <w:rPr>
          <w:color w:val="000000" w:themeColor="text1"/>
          <w:u w:color="000000" w:themeColor="text1"/>
        </w:rPr>
        <w:t>,</w:t>
      </w:r>
      <w:r w:rsidR="005D0D86">
        <w:rPr>
          <w:color w:val="000000" w:themeColor="text1"/>
          <w:u w:color="000000" w:themeColor="text1"/>
        </w:rPr>
        <w:t xml:space="preserve"> SO AS </w:t>
      </w:r>
      <w:r w:rsidRPr="00F50EAB">
        <w:rPr>
          <w:color w:val="000000" w:themeColor="text1"/>
          <w:u w:color="000000" w:themeColor="text1"/>
        </w:rPr>
        <w:t>TO ELIMINATE THE REQUIREMENT THAT HEARING</w:t>
      </w:r>
      <w:r>
        <w:rPr>
          <w:color w:val="000000" w:themeColor="text1"/>
          <w:u w:color="000000" w:themeColor="text1"/>
        </w:rPr>
        <w:t>S</w:t>
      </w:r>
      <w:r w:rsidRPr="00F50EAB">
        <w:rPr>
          <w:color w:val="000000" w:themeColor="text1"/>
          <w:u w:color="000000" w:themeColor="text1"/>
        </w:rPr>
        <w:t xml:space="preserve"> BE CONDUCTED NO LATER THAN TWO WEEKS PRIOR TO THE DATE SET FOR THE ELECTION, TO PROVIDE THAT CANDIDATES MAY NOT OBTAIN PLEDGES OR COMMITMENTS UNTIL THE TWELFTH DAY AFTER THE NAMES OF THE NOMINEES HAVE BEEN RELEASED, AND TO REQUIRE THAT A PERIOD OF TWENTY</w:t>
      </w:r>
      <w:r w:rsidR="005D0D86">
        <w:rPr>
          <w:color w:val="000000" w:themeColor="text1"/>
          <w:u w:color="000000" w:themeColor="text1"/>
        </w:rPr>
        <w:noBreakHyphen/>
      </w:r>
      <w:r w:rsidRPr="00F50EAB">
        <w:rPr>
          <w:color w:val="000000" w:themeColor="text1"/>
          <w:u w:color="000000" w:themeColor="text1"/>
        </w:rPr>
        <w:t xml:space="preserve">TWO DAYS ELAPSE BETWEEN THE DATE </w:t>
      </w:r>
      <w:r>
        <w:rPr>
          <w:color w:val="000000" w:themeColor="text1"/>
          <w:u w:color="000000" w:themeColor="text1"/>
        </w:rPr>
        <w:t xml:space="preserve">THAT </w:t>
      </w:r>
      <w:r w:rsidRPr="00F50EAB">
        <w:rPr>
          <w:color w:val="000000" w:themeColor="text1"/>
          <w:u w:color="000000" w:themeColor="text1"/>
        </w:rPr>
        <w:t>THE REPORT OF NOMINATIONS IS RELEASED AND THE TIME SET FOR THE ELECTION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10" w:rsidRDefault="0078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910" w:rsidRDefault="0078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6B8C">
        <w:rPr>
          <w:color w:val="000000" w:themeColor="text1"/>
          <w:u w:color="000000" w:themeColor="text1"/>
        </w:rPr>
        <w:t>SECTION</w:t>
      </w:r>
      <w:r w:rsidRPr="001B6B8C">
        <w:rPr>
          <w:color w:val="000000" w:themeColor="text1"/>
          <w:u w:color="000000" w:themeColor="text1"/>
        </w:rPr>
        <w:tab/>
        <w:t>1.</w:t>
      </w:r>
      <w:r w:rsidRPr="001B6B8C">
        <w:rPr>
          <w:color w:val="000000" w:themeColor="text1"/>
          <w:u w:color="000000" w:themeColor="text1"/>
        </w:rPr>
        <w:tab/>
        <w:t xml:space="preserve">Section </w:t>
      </w:r>
      <w:r w:rsidR="005D0D86">
        <w:rPr>
          <w:color w:val="000000" w:themeColor="text1"/>
          <w:u w:color="000000" w:themeColor="text1"/>
        </w:rPr>
        <w:t>2</w:t>
      </w:r>
      <w:r w:rsidR="005D0D86">
        <w:rPr>
          <w:color w:val="000000" w:themeColor="text1"/>
          <w:u w:color="000000" w:themeColor="text1"/>
        </w:rPr>
        <w:noBreakHyphen/>
        <w:t>20</w:t>
      </w:r>
      <w:r w:rsidR="005D0D86">
        <w:rPr>
          <w:color w:val="000000" w:themeColor="text1"/>
          <w:u w:color="000000" w:themeColor="text1"/>
        </w:rPr>
        <w:noBreakHyphen/>
        <w:t xml:space="preserve">30 </w:t>
      </w:r>
      <w:r w:rsidRPr="001B6B8C">
        <w:rPr>
          <w:color w:val="000000" w:themeColor="text1"/>
          <w:u w:color="000000" w:themeColor="text1"/>
        </w:rPr>
        <w:t>of the 1976 Code is amended to read:</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t>“Section 2</w:t>
      </w:r>
      <w:r w:rsidR="005D0D86">
        <w:rPr>
          <w:color w:val="000000" w:themeColor="text1"/>
          <w:u w:color="000000" w:themeColor="text1"/>
        </w:rPr>
        <w:noBreakHyphen/>
      </w:r>
      <w:r w:rsidRPr="001B6B8C">
        <w:rPr>
          <w:color w:val="000000" w:themeColor="text1"/>
          <w:u w:color="000000" w:themeColor="text1"/>
        </w:rPr>
        <w:t>20</w:t>
      </w:r>
      <w:r w:rsidR="005D0D86">
        <w:rPr>
          <w:color w:val="000000" w:themeColor="text1"/>
          <w:u w:color="000000" w:themeColor="text1"/>
        </w:rPr>
        <w:noBreakHyphen/>
      </w:r>
      <w:r w:rsidRPr="001B6B8C">
        <w:rPr>
          <w:color w:val="000000" w:themeColor="text1"/>
          <w:u w:color="000000" w:themeColor="text1"/>
        </w:rPr>
        <w:t>30.</w:t>
      </w:r>
      <w:r w:rsidRPr="001B6B8C">
        <w:rPr>
          <w:color w:val="000000" w:themeColor="text1"/>
          <w:u w:color="000000" w:themeColor="text1"/>
        </w:rPr>
        <w:tab/>
      </w:r>
      <w:r w:rsidRPr="001B6B8C">
        <w:rPr>
          <w:color w:val="000000" w:themeColor="text1"/>
          <w:u w:val="single" w:color="000000" w:themeColor="text1"/>
        </w:rPr>
        <w:t>(A)</w:t>
      </w:r>
      <w:r w:rsidRPr="001B6B8C">
        <w:rPr>
          <w:color w:val="000000" w:themeColor="text1"/>
          <w:u w:color="000000" w:themeColor="text1"/>
        </w:rPr>
        <w:tab/>
        <w:t xml:space="preserve">Upon completion of the investigation, the chairman of the joint committee shall schedule a public hearing concerning the qualifications of the candidates. The hearing shall be conducted </w:t>
      </w:r>
      <w:r w:rsidRPr="001B6B8C">
        <w:rPr>
          <w:strike/>
          <w:color w:val="000000" w:themeColor="text1"/>
          <w:u w:color="000000" w:themeColor="text1"/>
        </w:rPr>
        <w:t>no later than two weeks</w:t>
      </w:r>
      <w:r w:rsidRPr="001B6B8C">
        <w:rPr>
          <w:color w:val="000000" w:themeColor="text1"/>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5D0D86">
        <w:rPr>
          <w:color w:val="000000" w:themeColor="text1"/>
          <w:u w:color="000000" w:themeColor="text1"/>
        </w:rPr>
        <w:noBreakHyphen/>
      </w:r>
      <w:r w:rsidRPr="001B6B8C">
        <w:rPr>
          <w:color w:val="000000" w:themeColor="text1"/>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w:t>
      </w:r>
      <w:r w:rsidRPr="001B6B8C">
        <w:rPr>
          <w:color w:val="000000" w:themeColor="text1"/>
          <w:u w:color="000000" w:themeColor="text1"/>
        </w:rPr>
        <w:lastRenderedPageBreak/>
        <w:t>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5D0D86" w:rsidRPr="005D0D86">
        <w:rPr>
          <w:color w:val="000000" w:themeColor="text1"/>
          <w:u w:color="000000" w:themeColor="text1"/>
        </w:rPr>
        <w:t>’</w:t>
      </w:r>
      <w:r w:rsidRPr="001B6B8C">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r w:rsidRPr="001B6B8C">
        <w:rPr>
          <w:color w:val="000000" w:themeColor="text1"/>
          <w:u w:val="single" w:color="000000" w:themeColor="text1"/>
        </w:rPr>
        <w:t>A candidate nominee may not obtain a pledge or commitment until noon on the twelfth day after the names of the nominees found qualified have been released in a report to members of the General Assembly.</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r>
      <w:r w:rsidRPr="001B6B8C">
        <w:rPr>
          <w:color w:val="000000" w:themeColor="text1"/>
          <w:u w:val="single" w:color="000000" w:themeColor="text1"/>
        </w:rPr>
        <w:t>(B)</w:t>
      </w:r>
      <w:r w:rsidRPr="001B6B8C">
        <w:rPr>
          <w:color w:val="000000" w:themeColor="text1"/>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Pr="001B6B8C">
        <w:rPr>
          <w:color w:val="000000" w:themeColor="text1"/>
          <w:u w:val="single" w:color="000000" w:themeColor="text1"/>
        </w:rPr>
        <w:t>A period of at least twenty</w:t>
      </w:r>
      <w:r w:rsidR="005D0D86">
        <w:rPr>
          <w:color w:val="000000" w:themeColor="text1"/>
          <w:u w:val="single" w:color="000000" w:themeColor="text1"/>
        </w:rPr>
        <w:noBreakHyphen/>
      </w:r>
      <w:r w:rsidRPr="001B6B8C">
        <w:rPr>
          <w:color w:val="000000" w:themeColor="text1"/>
          <w:u w:val="single" w:color="000000" w:themeColor="text1"/>
        </w:rPr>
        <w:t>two days must elapse between the date of the joint committee</w:t>
      </w:r>
      <w:r w:rsidR="005D0D86" w:rsidRPr="005D0D86">
        <w:rPr>
          <w:color w:val="000000" w:themeColor="text1"/>
          <w:u w:val="single" w:color="000000" w:themeColor="text1"/>
        </w:rPr>
        <w:t>’</w:t>
      </w:r>
      <w:r w:rsidRPr="001B6B8C">
        <w:rPr>
          <w:color w:val="000000" w:themeColor="text1"/>
          <w:u w:val="single" w:color="000000" w:themeColor="text1"/>
        </w:rPr>
        <w:t>s report of nominations to the General Assembly and the date that the General Assembly conducts elections for these offices.</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ab/>
      </w:r>
      <w:r w:rsidRPr="001B6B8C">
        <w:rPr>
          <w:color w:val="000000" w:themeColor="text1"/>
          <w:u w:val="single" w:color="000000" w:themeColor="text1"/>
        </w:rPr>
        <w:t>(C)</w:t>
      </w:r>
      <w:r w:rsidRPr="001B6B8C">
        <w:rPr>
          <w:color w:val="000000" w:themeColor="text1"/>
          <w:u w:color="000000" w:themeColor="text1"/>
        </w:rPr>
        <w:tab/>
        <w:t>A candidate may withdraw at any stage of the proceedings, and in this event no further inquiry, report on, or consideration of his candidacy shall be made.”</w:t>
      </w: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BC4" w:rsidRPr="001B6B8C" w:rsidRDefault="00F60BC4" w:rsidP="00F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B8C">
        <w:rPr>
          <w:color w:val="000000" w:themeColor="text1"/>
          <w:u w:color="000000" w:themeColor="text1"/>
        </w:rPr>
        <w:t>SECTION</w:t>
      </w:r>
      <w:r w:rsidRPr="001B6B8C">
        <w:rPr>
          <w:color w:val="000000" w:themeColor="text1"/>
          <w:u w:color="000000" w:themeColor="text1"/>
        </w:rPr>
        <w:tab/>
        <w:t>2.</w:t>
      </w:r>
      <w:r w:rsidRPr="001B6B8C">
        <w:rPr>
          <w:color w:val="000000" w:themeColor="text1"/>
          <w:u w:color="000000" w:themeColor="text1"/>
        </w:rPr>
        <w:tab/>
        <w:t>This act takes effect and applies to elections</w:t>
      </w:r>
      <w:r w:rsidR="005D0D86">
        <w:rPr>
          <w:color w:val="000000" w:themeColor="text1"/>
          <w:u w:color="000000" w:themeColor="text1"/>
        </w:rPr>
        <w:t xml:space="preserve"> taking place after July 1, 2021</w:t>
      </w:r>
      <w:r w:rsidRPr="001B6B8C">
        <w:rPr>
          <w:color w:val="000000" w:themeColor="text1"/>
          <w:u w:color="000000" w:themeColor="text1"/>
        </w:rPr>
        <w:t>.</w:t>
      </w:r>
    </w:p>
    <w:p w:rsidR="0090360E" w:rsidRDefault="005D0D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C8E" w:rsidRDefault="005A4C8E" w:rsidP="005A4C8E">
      <w:pPr>
        <w:suppressAutoHyphens/>
      </w:pPr>
    </w:p>
    <w:sectPr w:rsidR="005A4C8E" w:rsidSect="005A4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910" w:rsidRDefault="00784910" w:rsidP="009F0C77">
      <w:r>
        <w:separator/>
      </w:r>
    </w:p>
  </w:endnote>
  <w:endnote w:type="continuationSeparator" w:id="0">
    <w:p w:rsidR="00784910" w:rsidRDefault="00784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5E50B-8CA2-4375-BFBC-DD0955CFE6CE}"/>
    <w:embedBold r:id="rId2" w:fontKey="{EC6BD965-E87B-43E6-9B84-335E213E6393}"/>
  </w:font>
  <w:font w:name="Calibri">
    <w:panose1 w:val="020F0502020204030204"/>
    <w:charset w:val="00"/>
    <w:family w:val="swiss"/>
    <w:pitch w:val="variable"/>
    <w:sig w:usb0="E4002EFF" w:usb1="C000247B" w:usb2="00000009" w:usb3="00000000" w:csb0="000001FF" w:csb1="00000000"/>
    <w:embedRegular r:id="rId3" w:fontKey="{4808023D-EBD2-4FC1-8BBE-75EE96F5BF65}"/>
  </w:font>
  <w:font w:name="Segoe UI">
    <w:panose1 w:val="020B0502040204020203"/>
    <w:charset w:val="00"/>
    <w:family w:val="swiss"/>
    <w:pitch w:val="variable"/>
    <w:sig w:usb0="E4002EFF" w:usb1="C000E47F" w:usb2="00000009" w:usb3="00000000" w:csb0="000001FF" w:csb1="00000000"/>
    <w:embedRegular r:id="rId4" w:fontKey="{3FDF322B-8BEF-4CFC-89CD-C49790053F4C}"/>
  </w:font>
  <w:font w:name="Cambria">
    <w:panose1 w:val="02040503050406030204"/>
    <w:charset w:val="00"/>
    <w:family w:val="roman"/>
    <w:pitch w:val="variable"/>
    <w:sig w:usb0="E00006FF" w:usb1="420024FF" w:usb2="02000000" w:usb3="00000000" w:csb0="0000019F" w:csb1="00000000"/>
    <w:embedRegular r:id="rId5" w:fontKey="{5A76394B-1CB7-4C67-AEC9-74E907581C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60E" w:rsidRPr="005A4C8E" w:rsidRDefault="005A4C8E" w:rsidP="005A4C8E">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910" w:rsidRDefault="00784910" w:rsidP="009F0C77">
      <w:r>
        <w:separator/>
      </w:r>
    </w:p>
  </w:footnote>
  <w:footnote w:type="continuationSeparator" w:id="0">
    <w:p w:rsidR="00784910" w:rsidRDefault="00784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0AHB21"/>
    <w:docVar w:name="CoverBillType" w:val="b"/>
    <w:docVar w:name="DocPath" w:val="L:\Council\bills\BH\7360AHB21.DOCX"/>
    <w:docVar w:name="dvBillNumber" w:val="115"/>
    <w:docVar w:name="dvBillNumberPrefix" w:val="S. "/>
    <w:docVar w:name="dvOriginalBody" w:val="Senate"/>
    <w:docVar w:name="dvSteno" w:val="BH"/>
    <w:docVar w:name="NameofBody" w:val="s"/>
    <w:docVar w:name="vGroup2" w:val="Council"/>
  </w:docVars>
  <w:rsids>
    <w:rsidRoot w:val="007849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154C"/>
    <w:rsid w:val="005A4C8E"/>
    <w:rsid w:val="005C5AC4"/>
    <w:rsid w:val="005D0D8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910"/>
    <w:rsid w:val="00786819"/>
    <w:rsid w:val="007A325A"/>
    <w:rsid w:val="007C3099"/>
    <w:rsid w:val="007E72BE"/>
    <w:rsid w:val="007F1523"/>
    <w:rsid w:val="007F509E"/>
    <w:rsid w:val="007F5799"/>
    <w:rsid w:val="007F6947"/>
    <w:rsid w:val="00834A12"/>
    <w:rsid w:val="00872729"/>
    <w:rsid w:val="008F4429"/>
    <w:rsid w:val="0090360E"/>
    <w:rsid w:val="00932670"/>
    <w:rsid w:val="009352BB"/>
    <w:rsid w:val="00990668"/>
    <w:rsid w:val="009B397B"/>
    <w:rsid w:val="009C14DD"/>
    <w:rsid w:val="009F0C77"/>
    <w:rsid w:val="009F4DD1"/>
    <w:rsid w:val="00A64E80"/>
    <w:rsid w:val="00A741D9"/>
    <w:rsid w:val="00A85589"/>
    <w:rsid w:val="00A9741D"/>
    <w:rsid w:val="00AA1DDF"/>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2FE2"/>
    <w:rsid w:val="00EF3EEE"/>
    <w:rsid w:val="00F149A7"/>
    <w:rsid w:val="00F50BAF"/>
    <w:rsid w:val="00F52C10"/>
    <w:rsid w:val="00F60B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B77C8-4A1D-4D64-BC10-495713F9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F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F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2316F-68D7-419F-A394-A3856806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2675</Characters>
  <Application>Microsoft Office Word</Application>
  <DocSecurity>0</DocSecurity>
  <Lines>71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 Text of Previous Version (Dec. 9, 2020) - South Carolina Legislature Online</dc:title>
  <dc:subject/>
  <dc:creator>Bonnie Huth</dc:creator>
  <cp:keywords/>
  <dc:description/>
  <cp:lastModifiedBy>Sade Wilson</cp:lastModifiedBy>
  <cp:revision>2</cp:revision>
  <cp:lastPrinted>2020-12-03T20:32:00Z</cp:lastPrinted>
  <dcterms:created xsi:type="dcterms:W3CDTF">2020-12-12T02:28:00Z</dcterms:created>
  <dcterms:modified xsi:type="dcterms:W3CDTF">2020-12-12T02:28:00Z</dcterms:modified>
</cp:coreProperties>
</file>