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202BF" w14:textId="77777777" w:rsidR="00BB25E2" w:rsidRPr="00522CE0" w:rsidRDefault="00BB2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8664D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A5D8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4CF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5910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E0F6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5464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5F4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B0BEB2" w14:textId="77777777" w:rsidR="00522CE0" w:rsidRPr="008F023B" w:rsidRDefault="00522CE0" w:rsidP="00BB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4D67">
        <w:rPr>
          <w:rFonts w:eastAsia="Times New Roman"/>
          <w:b/>
          <w:sz w:val="30"/>
          <w:szCs w:val="30"/>
        </w:rPr>
        <w:t>BILL</w:t>
      </w:r>
    </w:p>
    <w:p w14:paraId="409093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1D5FF" w14:textId="44E82443" w:rsidR="00522CE0" w:rsidRPr="00522CE0" w:rsidRDefault="001517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6D21">
        <w:rPr>
          <w:color w:val="000000" w:themeColor="text1"/>
          <w:szCs w:val="24"/>
          <w:u w:color="000000" w:themeColor="text1"/>
        </w:rPr>
        <w:t xml:space="preserve">TO AMEND </w:t>
      </w:r>
      <w:r w:rsidR="005331FA" w:rsidRPr="00101FBA">
        <w:rPr>
          <w:rFonts w:eastAsia="Times New Roman"/>
        </w:rPr>
        <w:t>ARTICLE 7, CHAPT</w:t>
      </w:r>
      <w:r w:rsidR="005331FA">
        <w:rPr>
          <w:rFonts w:eastAsia="Times New Roman"/>
        </w:rPr>
        <w:t>ER 27, TITLE 58 OF THE 1976</w:t>
      </w:r>
      <w:r w:rsidRPr="002E6D21">
        <w:rPr>
          <w:color w:val="000000" w:themeColor="text1"/>
          <w:szCs w:val="24"/>
          <w:u w:color="000000" w:themeColor="text1"/>
        </w:rPr>
        <w:t xml:space="preserve"> CODE, </w:t>
      </w:r>
      <w:r w:rsidR="005331FA">
        <w:rPr>
          <w:color w:val="000000" w:themeColor="text1"/>
          <w:szCs w:val="24"/>
          <w:u w:color="000000" w:themeColor="text1"/>
        </w:rPr>
        <w:t xml:space="preserve">RELATING TO </w:t>
      </w:r>
      <w:r w:rsidR="00612808">
        <w:rPr>
          <w:color w:val="000000" w:themeColor="text1"/>
          <w:szCs w:val="24"/>
          <w:u w:color="000000" w:themeColor="text1"/>
        </w:rPr>
        <w:t>RATES AND CHARGES BY ELECTRIC UTILITIES AND ELECTRIC COOPERATIVES</w:t>
      </w:r>
      <w:r w:rsidRPr="002E6D21">
        <w:rPr>
          <w:color w:val="000000" w:themeColor="text1"/>
          <w:szCs w:val="24"/>
          <w:u w:color="000000" w:themeColor="text1"/>
        </w:rPr>
        <w:t>, BY ADDING SECTION 58</w:t>
      </w:r>
      <w:r w:rsidR="00DC70CC">
        <w:rPr>
          <w:color w:val="000000" w:themeColor="text1"/>
          <w:szCs w:val="24"/>
          <w:u w:color="000000" w:themeColor="text1"/>
        </w:rPr>
        <w:noBreakHyphen/>
      </w:r>
      <w:r w:rsidRPr="002E6D21">
        <w:rPr>
          <w:color w:val="000000" w:themeColor="text1"/>
          <w:szCs w:val="24"/>
          <w:u w:color="000000" w:themeColor="text1"/>
        </w:rPr>
        <w:t>27</w:t>
      </w:r>
      <w:r w:rsidR="00DC70CC">
        <w:rPr>
          <w:color w:val="000000" w:themeColor="text1"/>
          <w:szCs w:val="24"/>
          <w:u w:color="000000" w:themeColor="text1"/>
        </w:rPr>
        <w:noBreakHyphen/>
      </w:r>
      <w:r w:rsidRPr="002E6D21">
        <w:rPr>
          <w:color w:val="000000" w:themeColor="text1"/>
          <w:szCs w:val="24"/>
          <w:u w:color="000000" w:themeColor="text1"/>
        </w:rPr>
        <w:t>1025</w:t>
      </w:r>
      <w:r w:rsidR="00612808">
        <w:rPr>
          <w:color w:val="000000" w:themeColor="text1"/>
          <w:szCs w:val="24"/>
          <w:u w:color="000000" w:themeColor="text1"/>
        </w:rPr>
        <w:t>,</w:t>
      </w:r>
      <w:r w:rsidRPr="002E6D21">
        <w:rPr>
          <w:color w:val="000000" w:themeColor="text1"/>
          <w:szCs w:val="24"/>
          <w:u w:color="000000" w:themeColor="text1"/>
        </w:rPr>
        <w:t xml:space="preserve"> TO ALLOW THE PUBLIC SERVICE COMMISSION TO AUTHORIZE THE ISSUANCE OF BONDS FOR THE PURPOSES OF OFFSETTING AND REDUCING PRUDENTLY INCURRED COSTS DUE TO A STATE OF EMERGENCY DECLARED BY THE GOVERNOR OR ABANDONMENT OF A PROJECT, AND TO ESTABLISH THE REQUIREMENTS AND PROCESSES FOR THE AUTHORIZATION OF THESE BONDS.</w:t>
      </w:r>
    </w:p>
    <w:p w14:paraId="60FB3A8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10225CA" w14:textId="77777777" w:rsidR="00E34D67" w:rsidRDefault="00E34D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7085CE" w14:textId="77777777" w:rsidR="00E34D67" w:rsidRDefault="00E34D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CA1E5A" w14:textId="77777777" w:rsidR="0015177F" w:rsidRDefault="00E34D67"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15177F" w:rsidRPr="00101FBA">
        <w:rPr>
          <w:rFonts w:eastAsia="Times New Roman"/>
        </w:rPr>
        <w:t>Article 7, Chapter 27, Title 58 of the 1976 Code is amended by adding:</w:t>
      </w:r>
    </w:p>
    <w:p w14:paraId="59FB5FD3" w14:textId="77777777" w:rsidR="0015177F"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B9808AE" w14:textId="43959719" w:rsidR="0015177F" w:rsidRPr="00D92EB6" w:rsidRDefault="005331FA"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5177F">
        <w:rPr>
          <w:color w:val="000000" w:themeColor="text1"/>
          <w:szCs w:val="24"/>
          <w:u w:color="000000" w:themeColor="text1"/>
        </w:rPr>
        <w:t>“</w:t>
      </w:r>
      <w:r w:rsidR="0015177F" w:rsidRPr="00D92EB6">
        <w:rPr>
          <w:color w:val="000000" w:themeColor="text1"/>
          <w:szCs w:val="24"/>
          <w:u w:color="000000" w:themeColor="text1"/>
        </w:rPr>
        <w:t>Section 58</w:t>
      </w:r>
      <w:r w:rsidR="00DC70CC">
        <w:rPr>
          <w:color w:val="000000" w:themeColor="text1"/>
          <w:szCs w:val="24"/>
          <w:u w:color="000000" w:themeColor="text1"/>
        </w:rPr>
        <w:noBreakHyphen/>
      </w:r>
      <w:r w:rsidR="0015177F" w:rsidRPr="00D92EB6">
        <w:rPr>
          <w:color w:val="000000" w:themeColor="text1"/>
          <w:szCs w:val="24"/>
          <w:u w:color="000000" w:themeColor="text1"/>
        </w:rPr>
        <w:t>27</w:t>
      </w:r>
      <w:r w:rsidR="00DC70CC">
        <w:rPr>
          <w:color w:val="000000" w:themeColor="text1"/>
          <w:szCs w:val="24"/>
          <w:u w:color="000000" w:themeColor="text1"/>
        </w:rPr>
        <w:noBreakHyphen/>
      </w:r>
      <w:r w:rsidR="0015177F" w:rsidRPr="00D92EB6">
        <w:rPr>
          <w:color w:val="000000" w:themeColor="text1"/>
          <w:szCs w:val="24"/>
          <w:u w:color="000000" w:themeColor="text1"/>
        </w:rPr>
        <w:t>1025</w:t>
      </w:r>
      <w:r w:rsidR="0015177F" w:rsidRPr="00D92EB6">
        <w:rPr>
          <w:color w:val="000000" w:themeColor="text1"/>
          <w:szCs w:val="24"/>
          <w:u w:color="000000" w:themeColor="text1"/>
        </w:rPr>
        <w:tab/>
        <w:t>(A)</w:t>
      </w:r>
      <w:r w:rsidR="0015177F" w:rsidRPr="00D92EB6">
        <w:rPr>
          <w:color w:val="000000" w:themeColor="text1"/>
          <w:szCs w:val="24"/>
          <w:u w:color="000000" w:themeColor="text1"/>
        </w:rPr>
        <w:tab/>
        <w:t>The commission</w:t>
      </w:r>
      <w:r w:rsidR="008407EC">
        <w:rPr>
          <w:color w:val="000000" w:themeColor="text1"/>
          <w:szCs w:val="24"/>
          <w:u w:color="000000" w:themeColor="text1"/>
        </w:rPr>
        <w:t xml:space="preserve"> may</w:t>
      </w:r>
      <w:r w:rsidR="0015177F" w:rsidRPr="00D92EB6">
        <w:rPr>
          <w:color w:val="000000" w:themeColor="text1"/>
          <w:szCs w:val="24"/>
          <w:u w:color="000000" w:themeColor="text1"/>
        </w:rPr>
        <w:t xml:space="preserve"> by order authorize the issuance of bonds for the purposes of offsetting and reducing prudently incurred costs due to either a state of emergency declared by the Governor or abandonment of a project authorized under Article 4, Chapter 33, Title 58.</w:t>
      </w:r>
      <w:r w:rsidR="0015177F">
        <w:rPr>
          <w:color w:val="000000" w:themeColor="text1"/>
          <w:szCs w:val="24"/>
          <w:u w:color="000000" w:themeColor="text1"/>
        </w:rPr>
        <w:t xml:space="preserve"> </w:t>
      </w:r>
      <w:r w:rsidR="0015177F" w:rsidRPr="00D92EB6">
        <w:rPr>
          <w:color w:val="000000" w:themeColor="text1"/>
          <w:szCs w:val="24"/>
          <w:u w:color="000000" w:themeColor="text1"/>
        </w:rPr>
        <w:t>In order for the commission to authorize the issuance of these bonds, it must find that a</w:t>
      </w:r>
      <w:r w:rsidR="008407EC">
        <w:rPr>
          <w:color w:val="000000" w:themeColor="text1"/>
          <w:szCs w:val="24"/>
          <w:u w:color="000000" w:themeColor="text1"/>
        </w:rPr>
        <w:t>n electrical</w:t>
      </w:r>
      <w:r w:rsidR="0015177F" w:rsidRPr="00D92EB6">
        <w:rPr>
          <w:color w:val="000000" w:themeColor="text1"/>
          <w:szCs w:val="24"/>
          <w:u w:color="000000" w:themeColor="text1"/>
        </w:rPr>
        <w:t xml:space="preserve"> utility’s use of this financing mechanism will reduce or otherwise mitigate rate impacts to ratepayers when compared to traditional utility costs recovery methods.</w:t>
      </w:r>
      <w:r w:rsidR="0015177F">
        <w:rPr>
          <w:color w:val="000000" w:themeColor="text1"/>
          <w:szCs w:val="24"/>
          <w:u w:color="000000" w:themeColor="text1"/>
        </w:rPr>
        <w:t xml:space="preserve"> </w:t>
      </w:r>
      <w:r w:rsidR="0015177F" w:rsidRPr="00D92EB6">
        <w:rPr>
          <w:color w:val="000000" w:themeColor="text1"/>
          <w:szCs w:val="24"/>
          <w:u w:color="000000" w:themeColor="text1"/>
        </w:rPr>
        <w:t>The commission shall set the amount of recoverable costs and allowable financing costs to be securitized and shall authorize a special charge to ratepayers to be used solely to repay the securitized debt.</w:t>
      </w:r>
      <w:r w:rsidR="0015177F">
        <w:rPr>
          <w:color w:val="000000" w:themeColor="text1"/>
          <w:szCs w:val="24"/>
          <w:u w:color="000000" w:themeColor="text1"/>
        </w:rPr>
        <w:t xml:space="preserve"> </w:t>
      </w:r>
      <w:r w:rsidR="0015177F" w:rsidRPr="00D92EB6">
        <w:rPr>
          <w:color w:val="000000" w:themeColor="text1"/>
          <w:szCs w:val="24"/>
          <w:u w:color="000000" w:themeColor="text1"/>
        </w:rPr>
        <w:t xml:space="preserve">The special charge shall not exceed the actual cost to the </w:t>
      </w:r>
      <w:r w:rsidR="00730682">
        <w:rPr>
          <w:color w:val="000000" w:themeColor="text1"/>
          <w:szCs w:val="24"/>
          <w:u w:color="000000" w:themeColor="text1"/>
        </w:rPr>
        <w:t xml:space="preserve">electrical </w:t>
      </w:r>
      <w:r w:rsidR="0015177F" w:rsidRPr="00D92EB6">
        <w:rPr>
          <w:color w:val="000000" w:themeColor="text1"/>
          <w:szCs w:val="24"/>
          <w:u w:color="000000" w:themeColor="text1"/>
        </w:rPr>
        <w:t>utility to repay the securitized debt.</w:t>
      </w:r>
      <w:r w:rsidR="0015177F">
        <w:rPr>
          <w:color w:val="000000" w:themeColor="text1"/>
          <w:szCs w:val="24"/>
          <w:u w:color="000000" w:themeColor="text1"/>
        </w:rPr>
        <w:t xml:space="preserve"> </w:t>
      </w:r>
      <w:r w:rsidR="0015177F" w:rsidRPr="00D92EB6">
        <w:rPr>
          <w:color w:val="000000" w:themeColor="text1"/>
          <w:szCs w:val="24"/>
          <w:u w:color="000000" w:themeColor="text1"/>
        </w:rPr>
        <w:t xml:space="preserve">Except as provided in this section, a financing order is irrevocable, </w:t>
      </w:r>
      <w:r w:rsidR="0015177F" w:rsidRPr="00D92EB6">
        <w:rPr>
          <w:color w:val="000000" w:themeColor="text1"/>
          <w:szCs w:val="24"/>
          <w:u w:color="000000" w:themeColor="text1"/>
        </w:rPr>
        <w:lastRenderedPageBreak/>
        <w:t>and the commission may not amend, modify</w:t>
      </w:r>
      <w:r w:rsidR="00730682">
        <w:rPr>
          <w:color w:val="000000" w:themeColor="text1"/>
          <w:szCs w:val="24"/>
          <w:u w:color="000000" w:themeColor="text1"/>
        </w:rPr>
        <w:t>,</w:t>
      </w:r>
      <w:r w:rsidR="0015177F" w:rsidRPr="00D92EB6">
        <w:rPr>
          <w:color w:val="000000" w:themeColor="text1"/>
          <w:szCs w:val="24"/>
          <w:u w:color="000000" w:themeColor="text1"/>
        </w:rPr>
        <w:t xml:space="preserve"> or terminate </w:t>
      </w:r>
      <w:r w:rsidR="00730682">
        <w:rPr>
          <w:color w:val="000000" w:themeColor="text1"/>
          <w:szCs w:val="24"/>
          <w:u w:color="000000" w:themeColor="text1"/>
        </w:rPr>
        <w:t>an</w:t>
      </w:r>
      <w:r w:rsidR="0015177F" w:rsidRPr="00D92EB6">
        <w:rPr>
          <w:color w:val="000000" w:themeColor="text1"/>
          <w:szCs w:val="24"/>
          <w:u w:color="000000" w:themeColor="text1"/>
        </w:rPr>
        <w:t xml:space="preserve"> order by any subsequent action or reduce, impair, postpone, terminate</w:t>
      </w:r>
      <w:r w:rsidR="00730682">
        <w:rPr>
          <w:color w:val="000000" w:themeColor="text1"/>
          <w:szCs w:val="24"/>
          <w:u w:color="000000" w:themeColor="text1"/>
        </w:rPr>
        <w:t>,</w:t>
      </w:r>
      <w:r w:rsidR="0015177F" w:rsidRPr="00D92EB6">
        <w:rPr>
          <w:color w:val="000000" w:themeColor="text1"/>
          <w:szCs w:val="24"/>
          <w:u w:color="000000" w:themeColor="text1"/>
        </w:rPr>
        <w:t xml:space="preserve"> or otherwise adjust the charges approved in </w:t>
      </w:r>
      <w:r w:rsidR="00730682">
        <w:rPr>
          <w:color w:val="000000" w:themeColor="text1"/>
          <w:szCs w:val="24"/>
          <w:u w:color="000000" w:themeColor="text1"/>
        </w:rPr>
        <w:t>an</w:t>
      </w:r>
      <w:r w:rsidR="0015177F" w:rsidRPr="00D92EB6">
        <w:rPr>
          <w:color w:val="000000" w:themeColor="text1"/>
          <w:szCs w:val="24"/>
          <w:u w:color="000000" w:themeColor="text1"/>
        </w:rPr>
        <w:t xml:space="preserve"> order.</w:t>
      </w:r>
      <w:r w:rsidR="0015177F">
        <w:rPr>
          <w:color w:val="000000" w:themeColor="text1"/>
          <w:szCs w:val="24"/>
          <w:u w:color="000000" w:themeColor="text1"/>
        </w:rPr>
        <w:t xml:space="preserve"> </w:t>
      </w:r>
      <w:r w:rsidR="0015177F" w:rsidRPr="00D92EB6">
        <w:rPr>
          <w:color w:val="000000" w:themeColor="text1"/>
          <w:szCs w:val="24"/>
          <w:u w:color="000000" w:themeColor="text1"/>
        </w:rPr>
        <w:t>A financing order issued to a</w:t>
      </w:r>
      <w:r w:rsidR="00730682">
        <w:rPr>
          <w:color w:val="000000" w:themeColor="text1"/>
          <w:szCs w:val="24"/>
          <w:u w:color="000000" w:themeColor="text1"/>
        </w:rPr>
        <w:t>n electrical</w:t>
      </w:r>
      <w:r w:rsidR="0015177F" w:rsidRPr="00D92EB6">
        <w:rPr>
          <w:color w:val="000000" w:themeColor="text1"/>
          <w:szCs w:val="24"/>
          <w:u w:color="000000" w:themeColor="text1"/>
        </w:rPr>
        <w:t xml:space="preserve"> utility remains in effect notwithstanding the reorganization, bankruptcy</w:t>
      </w:r>
      <w:r w:rsidR="00730682">
        <w:rPr>
          <w:color w:val="000000" w:themeColor="text1"/>
          <w:szCs w:val="24"/>
          <w:u w:color="000000" w:themeColor="text1"/>
        </w:rPr>
        <w:t>,</w:t>
      </w:r>
      <w:r w:rsidR="0015177F" w:rsidRPr="00D92EB6">
        <w:rPr>
          <w:color w:val="000000" w:themeColor="text1"/>
          <w:szCs w:val="24"/>
          <w:u w:color="000000" w:themeColor="text1"/>
        </w:rPr>
        <w:t xml:space="preserve"> other insolvency processing, merger, or sale of the</w:t>
      </w:r>
      <w:r w:rsidR="00730682">
        <w:rPr>
          <w:color w:val="000000" w:themeColor="text1"/>
          <w:szCs w:val="24"/>
          <w:u w:color="000000" w:themeColor="text1"/>
        </w:rPr>
        <w:t xml:space="preserve"> electrical</w:t>
      </w:r>
      <w:r w:rsidR="0015177F" w:rsidRPr="00D92EB6">
        <w:rPr>
          <w:color w:val="000000" w:themeColor="text1"/>
          <w:szCs w:val="24"/>
          <w:u w:color="000000" w:themeColor="text1"/>
        </w:rPr>
        <w:t xml:space="preserve"> utility or its successor or assignees.</w:t>
      </w:r>
      <w:r w:rsidR="0015177F">
        <w:rPr>
          <w:color w:val="000000" w:themeColor="text1"/>
          <w:szCs w:val="24"/>
          <w:u w:color="000000" w:themeColor="text1"/>
        </w:rPr>
        <w:t xml:space="preserve"> </w:t>
      </w:r>
      <w:r w:rsidR="00730682">
        <w:rPr>
          <w:color w:val="000000" w:themeColor="text1"/>
          <w:szCs w:val="24"/>
          <w:u w:color="000000" w:themeColor="text1"/>
        </w:rPr>
        <w:t>A</w:t>
      </w:r>
      <w:r w:rsidR="0015177F" w:rsidRPr="00D92EB6">
        <w:rPr>
          <w:color w:val="000000" w:themeColor="text1"/>
          <w:szCs w:val="24"/>
          <w:u w:color="000000" w:themeColor="text1"/>
        </w:rPr>
        <w:t xml:space="preserve"> financing order issued by the commission shall:</w:t>
      </w:r>
    </w:p>
    <w:p w14:paraId="3291CBAF"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(1)</w:t>
      </w:r>
      <w:r>
        <w:rPr>
          <w:color w:val="000000" w:themeColor="text1"/>
          <w:szCs w:val="24"/>
          <w:u w:color="000000" w:themeColor="text1"/>
        </w:rPr>
        <w:tab/>
      </w:r>
      <w:r w:rsidRPr="00D92EB6">
        <w:rPr>
          <w:color w:val="000000" w:themeColor="text1"/>
          <w:szCs w:val="24"/>
          <w:u w:color="000000" w:themeColor="text1"/>
        </w:rPr>
        <w:t>specify the amount of securitized debt to be financed and recovered from ratepayers;</w:t>
      </w:r>
    </w:p>
    <w:p w14:paraId="1E3FD590"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(2)</w:t>
      </w:r>
      <w:r>
        <w:rPr>
          <w:color w:val="000000" w:themeColor="text1"/>
          <w:szCs w:val="24"/>
          <w:u w:color="000000" w:themeColor="text1"/>
        </w:rPr>
        <w:tab/>
      </w:r>
      <w:r w:rsidRPr="00D92EB6">
        <w:rPr>
          <w:color w:val="000000" w:themeColor="text1"/>
          <w:szCs w:val="24"/>
          <w:u w:color="000000" w:themeColor="text1"/>
        </w:rPr>
        <w:t>specify the time period over which the securitized debt is to be recovered from ratepayers;</w:t>
      </w:r>
    </w:p>
    <w:p w14:paraId="11F0B8C0" w14:textId="10629A29"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(3)</w:t>
      </w:r>
      <w:r>
        <w:rPr>
          <w:color w:val="000000" w:themeColor="text1"/>
          <w:szCs w:val="24"/>
          <w:u w:color="000000" w:themeColor="text1"/>
        </w:rPr>
        <w:tab/>
      </w:r>
      <w:r w:rsidRPr="00D92EB6">
        <w:rPr>
          <w:color w:val="000000" w:themeColor="text1"/>
          <w:szCs w:val="24"/>
          <w:u w:color="000000" w:themeColor="text1"/>
        </w:rPr>
        <w:t>provide detailed findings addressing cost</w:t>
      </w:r>
      <w:r w:rsidR="00DC70CC">
        <w:rPr>
          <w:color w:val="000000" w:themeColor="text1"/>
          <w:szCs w:val="24"/>
          <w:u w:color="000000" w:themeColor="text1"/>
        </w:rPr>
        <w:noBreakHyphen/>
      </w:r>
      <w:r w:rsidRPr="00D92EB6">
        <w:rPr>
          <w:color w:val="000000" w:themeColor="text1"/>
          <w:szCs w:val="24"/>
          <w:u w:color="000000" w:themeColor="text1"/>
        </w:rPr>
        <w:t>effectiveness and associated rate impacts;</w:t>
      </w:r>
    </w:p>
    <w:p w14:paraId="5AEC6382"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(4)</w:t>
      </w:r>
      <w:r>
        <w:rPr>
          <w:color w:val="000000" w:themeColor="text1"/>
          <w:szCs w:val="24"/>
          <w:u w:color="000000" w:themeColor="text1"/>
        </w:rPr>
        <w:tab/>
      </w:r>
      <w:r w:rsidRPr="00D92EB6">
        <w:rPr>
          <w:color w:val="000000" w:themeColor="text1"/>
          <w:szCs w:val="24"/>
          <w:u w:color="000000" w:themeColor="text1"/>
        </w:rPr>
        <w:t>require</w:t>
      </w:r>
      <w:r w:rsidR="00730682">
        <w:rPr>
          <w:color w:val="000000" w:themeColor="text1"/>
          <w:szCs w:val="24"/>
          <w:u w:color="000000" w:themeColor="text1"/>
        </w:rPr>
        <w:t xml:space="preserve"> that</w:t>
      </w:r>
      <w:r w:rsidRPr="00D92EB6">
        <w:rPr>
          <w:color w:val="000000" w:themeColor="text1"/>
          <w:szCs w:val="24"/>
          <w:u w:color="000000" w:themeColor="text1"/>
        </w:rPr>
        <w:t xml:space="preserve"> the imposition and collection of the special charge be non</w:t>
      </w:r>
      <w:r w:rsidR="00730682">
        <w:rPr>
          <w:color w:val="000000" w:themeColor="text1"/>
          <w:szCs w:val="24"/>
          <w:u w:color="000000" w:themeColor="text1"/>
        </w:rPr>
        <w:t>-</w:t>
      </w:r>
      <w:r w:rsidRPr="00D92EB6">
        <w:rPr>
          <w:color w:val="000000" w:themeColor="text1"/>
          <w:szCs w:val="24"/>
          <w:u w:color="000000" w:themeColor="text1"/>
        </w:rPr>
        <w:t>bypassable and paid by all future ratepayers receiving service from the</w:t>
      </w:r>
      <w:r w:rsidR="00730682">
        <w:rPr>
          <w:color w:val="000000" w:themeColor="text1"/>
          <w:szCs w:val="24"/>
          <w:u w:color="000000" w:themeColor="text1"/>
        </w:rPr>
        <w:t xml:space="preserve"> electrical</w:t>
      </w:r>
      <w:r w:rsidRPr="00D92EB6">
        <w:rPr>
          <w:color w:val="000000" w:themeColor="text1"/>
          <w:szCs w:val="24"/>
          <w:u w:color="000000" w:themeColor="text1"/>
        </w:rPr>
        <w:t xml:space="preserve"> utility or its successors or assignees;</w:t>
      </w:r>
    </w:p>
    <w:p w14:paraId="39B25030" w14:textId="741E1E21"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(5)</w:t>
      </w:r>
      <w:r>
        <w:rPr>
          <w:color w:val="000000" w:themeColor="text1"/>
          <w:szCs w:val="24"/>
          <w:u w:color="000000" w:themeColor="text1"/>
        </w:rPr>
        <w:tab/>
      </w:r>
      <w:r w:rsidRPr="00D92EB6">
        <w:rPr>
          <w:color w:val="000000" w:themeColor="text1"/>
          <w:szCs w:val="24"/>
          <w:u w:color="000000" w:themeColor="text1"/>
        </w:rPr>
        <w:t xml:space="preserve">include a mechanism for making and approving periodic adjustments to the special charge to correct </w:t>
      </w:r>
      <w:r w:rsidR="0085398B">
        <w:rPr>
          <w:color w:val="000000" w:themeColor="text1"/>
          <w:szCs w:val="24"/>
          <w:u w:color="000000" w:themeColor="text1"/>
        </w:rPr>
        <w:t xml:space="preserve">for </w:t>
      </w:r>
      <w:r w:rsidRPr="00D92EB6">
        <w:rPr>
          <w:color w:val="000000" w:themeColor="text1"/>
          <w:szCs w:val="24"/>
          <w:u w:color="000000" w:themeColor="text1"/>
        </w:rPr>
        <w:t>over</w:t>
      </w:r>
      <w:r>
        <w:rPr>
          <w:color w:val="000000" w:themeColor="text1"/>
          <w:szCs w:val="24"/>
          <w:u w:color="000000" w:themeColor="text1"/>
        </w:rPr>
        <w:t>-</w:t>
      </w:r>
      <w:r w:rsidR="0085398B">
        <w:rPr>
          <w:color w:val="000000" w:themeColor="text1"/>
          <w:szCs w:val="24"/>
          <w:u w:color="000000" w:themeColor="text1"/>
        </w:rPr>
        <w:t>collection</w:t>
      </w:r>
      <w:r w:rsidRPr="00D92EB6">
        <w:rPr>
          <w:color w:val="000000" w:themeColor="text1"/>
          <w:szCs w:val="24"/>
          <w:u w:color="000000" w:themeColor="text1"/>
        </w:rPr>
        <w:t xml:space="preserve"> </w:t>
      </w:r>
      <w:r w:rsidR="0085398B">
        <w:rPr>
          <w:color w:val="000000" w:themeColor="text1"/>
          <w:szCs w:val="24"/>
          <w:u w:color="000000" w:themeColor="text1"/>
        </w:rPr>
        <w:t>or</w:t>
      </w:r>
      <w:r w:rsidRPr="00D92EB6">
        <w:rPr>
          <w:color w:val="000000" w:themeColor="text1"/>
          <w:szCs w:val="24"/>
          <w:u w:color="000000" w:themeColor="text1"/>
        </w:rPr>
        <w:t xml:space="preserve"> under</w:t>
      </w:r>
      <w:r>
        <w:rPr>
          <w:color w:val="000000" w:themeColor="text1"/>
          <w:szCs w:val="24"/>
          <w:u w:color="000000" w:themeColor="text1"/>
        </w:rPr>
        <w:t>-</w:t>
      </w:r>
      <w:r w:rsidRPr="00D92EB6">
        <w:rPr>
          <w:color w:val="000000" w:themeColor="text1"/>
          <w:szCs w:val="24"/>
          <w:u w:color="000000" w:themeColor="text1"/>
        </w:rPr>
        <w:t>collection of the special charge</w:t>
      </w:r>
      <w:r w:rsidR="0085398B">
        <w:rPr>
          <w:color w:val="000000" w:themeColor="text1"/>
          <w:szCs w:val="24"/>
          <w:u w:color="000000" w:themeColor="text1"/>
        </w:rPr>
        <w:t>,</w:t>
      </w:r>
      <w:r w:rsidRPr="00D92EB6">
        <w:rPr>
          <w:color w:val="000000" w:themeColor="text1"/>
          <w:szCs w:val="24"/>
          <w:u w:color="000000" w:themeColor="text1"/>
        </w:rPr>
        <w:t xml:space="preserve"> or to otherwise ensure the timely payment of the securitized debt;</w:t>
      </w:r>
    </w:p>
    <w:p w14:paraId="08BB12BD"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(6)</w:t>
      </w:r>
      <w:r>
        <w:rPr>
          <w:color w:val="000000" w:themeColor="text1"/>
          <w:szCs w:val="24"/>
          <w:u w:color="000000" w:themeColor="text1"/>
        </w:rPr>
        <w:tab/>
      </w:r>
      <w:r w:rsidRPr="00D92EB6">
        <w:rPr>
          <w:color w:val="000000" w:themeColor="text1"/>
          <w:szCs w:val="24"/>
          <w:u w:color="000000" w:themeColor="text1"/>
        </w:rPr>
        <w:t>specify the special purpose entity that shall be used to pay or secure the bonds;</w:t>
      </w:r>
    </w:p>
    <w:p w14:paraId="0BCA9336" w14:textId="77777777" w:rsidR="0015177F"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(7)</w:t>
      </w:r>
      <w:r>
        <w:rPr>
          <w:color w:val="000000" w:themeColor="text1"/>
          <w:szCs w:val="24"/>
          <w:u w:color="000000" w:themeColor="text1"/>
        </w:rPr>
        <w:tab/>
      </w:r>
      <w:r w:rsidRPr="00D92EB6">
        <w:rPr>
          <w:color w:val="000000" w:themeColor="text1"/>
          <w:szCs w:val="24"/>
          <w:u w:color="000000" w:themeColor="text1"/>
        </w:rPr>
        <w:t xml:space="preserve">specify the periodic reporting requirements as deemed necessary by the commission; </w:t>
      </w:r>
      <w:r>
        <w:rPr>
          <w:color w:val="000000" w:themeColor="text1"/>
          <w:szCs w:val="24"/>
          <w:u w:color="000000" w:themeColor="text1"/>
        </w:rPr>
        <w:t>and</w:t>
      </w:r>
    </w:p>
    <w:p w14:paraId="757E3B15"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(8)</w:t>
      </w:r>
      <w:r>
        <w:rPr>
          <w:color w:val="000000" w:themeColor="text1"/>
          <w:szCs w:val="24"/>
          <w:u w:color="000000" w:themeColor="text1"/>
        </w:rPr>
        <w:tab/>
      </w:r>
      <w:r w:rsidRPr="00D92EB6">
        <w:rPr>
          <w:color w:val="000000" w:themeColor="text1"/>
          <w:szCs w:val="24"/>
          <w:u w:color="000000" w:themeColor="text1"/>
        </w:rPr>
        <w:t>include any other conditions the commission considers appropriate and that are authorized by this section.</w:t>
      </w:r>
    </w:p>
    <w:p w14:paraId="06AD84E0" w14:textId="4CB8C954"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(B)</w:t>
      </w:r>
      <w:r w:rsidRPr="00D92EB6">
        <w:rPr>
          <w:color w:val="000000" w:themeColor="text1"/>
          <w:szCs w:val="24"/>
          <w:u w:color="000000" w:themeColor="text1"/>
        </w:rPr>
        <w:tab/>
        <w:t>If authorized by the commission to issue bonds</w:t>
      </w:r>
      <w:r w:rsidR="0085398B">
        <w:rPr>
          <w:color w:val="000000" w:themeColor="text1"/>
          <w:szCs w:val="24"/>
          <w:u w:color="000000" w:themeColor="text1"/>
        </w:rPr>
        <w:t xml:space="preserve"> pursuant to this section</w:t>
      </w:r>
      <w:r w:rsidRPr="00D92EB6">
        <w:rPr>
          <w:color w:val="000000" w:themeColor="text1"/>
          <w:szCs w:val="24"/>
          <w:u w:color="000000" w:themeColor="text1"/>
        </w:rPr>
        <w:t xml:space="preserve">, </w:t>
      </w:r>
      <w:r w:rsidR="0085398B">
        <w:rPr>
          <w:color w:val="000000" w:themeColor="text1"/>
          <w:szCs w:val="24"/>
          <w:u w:color="000000" w:themeColor="text1"/>
        </w:rPr>
        <w:t>an</w:t>
      </w:r>
      <w:r w:rsidRPr="00D92EB6">
        <w:rPr>
          <w:color w:val="000000" w:themeColor="text1"/>
          <w:szCs w:val="24"/>
          <w:u w:color="000000" w:themeColor="text1"/>
        </w:rPr>
        <w:t xml:space="preserve"> </w:t>
      </w:r>
      <w:r w:rsidR="00730682">
        <w:rPr>
          <w:color w:val="000000" w:themeColor="text1"/>
          <w:szCs w:val="24"/>
          <w:u w:color="000000" w:themeColor="text1"/>
        </w:rPr>
        <w:t xml:space="preserve">electrical </w:t>
      </w:r>
      <w:r w:rsidRPr="00D92EB6">
        <w:rPr>
          <w:color w:val="000000" w:themeColor="text1"/>
          <w:szCs w:val="24"/>
          <w:u w:color="000000" w:themeColor="text1"/>
        </w:rPr>
        <w:t>utility shall cause their issuance through a special purpose entity.</w:t>
      </w:r>
      <w:r>
        <w:rPr>
          <w:color w:val="000000" w:themeColor="text1"/>
          <w:szCs w:val="24"/>
          <w:u w:color="000000" w:themeColor="text1"/>
        </w:rPr>
        <w:t xml:space="preserve"> </w:t>
      </w:r>
      <w:r w:rsidRPr="00D92EB6">
        <w:rPr>
          <w:color w:val="000000" w:themeColor="text1"/>
          <w:szCs w:val="24"/>
          <w:u w:color="000000" w:themeColor="text1"/>
        </w:rPr>
        <w:t xml:space="preserve">The </w:t>
      </w:r>
      <w:r w:rsidR="00730682">
        <w:rPr>
          <w:color w:val="000000" w:themeColor="text1"/>
          <w:szCs w:val="24"/>
          <w:u w:color="000000" w:themeColor="text1"/>
        </w:rPr>
        <w:t xml:space="preserve">electrical </w:t>
      </w:r>
      <w:r w:rsidRPr="00D92EB6">
        <w:rPr>
          <w:color w:val="000000" w:themeColor="text1"/>
          <w:szCs w:val="24"/>
          <w:u w:color="000000" w:themeColor="text1"/>
        </w:rPr>
        <w:t>utility shall receive the special charges approved by the commission</w:t>
      </w:r>
      <w:r w:rsidR="0085398B">
        <w:rPr>
          <w:color w:val="000000" w:themeColor="text1"/>
          <w:szCs w:val="24"/>
          <w:u w:color="000000" w:themeColor="text1"/>
        </w:rPr>
        <w:t>,</w:t>
      </w:r>
      <w:r w:rsidRPr="00D92EB6">
        <w:rPr>
          <w:color w:val="000000" w:themeColor="text1"/>
          <w:szCs w:val="24"/>
          <w:u w:color="000000" w:themeColor="text1"/>
        </w:rPr>
        <w:t xml:space="preserve"> and the special purpose entity </w:t>
      </w:r>
      <w:r w:rsidR="0085398B">
        <w:rPr>
          <w:color w:val="000000" w:themeColor="text1"/>
          <w:szCs w:val="24"/>
          <w:u w:color="000000" w:themeColor="text1"/>
        </w:rPr>
        <w:t xml:space="preserve">shall </w:t>
      </w:r>
      <w:r w:rsidRPr="00D92EB6">
        <w:rPr>
          <w:color w:val="000000" w:themeColor="text1"/>
          <w:szCs w:val="24"/>
          <w:u w:color="000000" w:themeColor="text1"/>
        </w:rPr>
        <w:t>in turn issue the bonds through a true sale.</w:t>
      </w:r>
      <w:r>
        <w:rPr>
          <w:color w:val="000000" w:themeColor="text1"/>
          <w:szCs w:val="24"/>
          <w:u w:color="000000" w:themeColor="text1"/>
        </w:rPr>
        <w:t xml:space="preserve"> </w:t>
      </w:r>
      <w:r w:rsidRPr="00D92EB6">
        <w:rPr>
          <w:color w:val="000000" w:themeColor="text1"/>
          <w:szCs w:val="24"/>
          <w:u w:color="000000" w:themeColor="text1"/>
        </w:rPr>
        <w:t xml:space="preserve">The true sale shall be achieved through an absolute transfer of the </w:t>
      </w:r>
      <w:r w:rsidR="00730682">
        <w:rPr>
          <w:color w:val="000000" w:themeColor="text1"/>
          <w:szCs w:val="24"/>
          <w:u w:color="000000" w:themeColor="text1"/>
        </w:rPr>
        <w:t xml:space="preserve">electrical </w:t>
      </w:r>
      <w:r w:rsidRPr="00D92EB6">
        <w:rPr>
          <w:color w:val="000000" w:themeColor="text1"/>
          <w:szCs w:val="24"/>
          <w:u w:color="000000" w:themeColor="text1"/>
        </w:rPr>
        <w:t>utility’s entire right, title, and interest in the special charges.</w:t>
      </w:r>
      <w:r>
        <w:rPr>
          <w:color w:val="000000" w:themeColor="text1"/>
          <w:szCs w:val="24"/>
          <w:u w:color="000000" w:themeColor="text1"/>
        </w:rPr>
        <w:t xml:space="preserve"> </w:t>
      </w:r>
      <w:r w:rsidRPr="00D92EB6">
        <w:rPr>
          <w:color w:val="000000" w:themeColor="text1"/>
          <w:szCs w:val="24"/>
          <w:u w:color="000000" w:themeColor="text1"/>
        </w:rPr>
        <w:t xml:space="preserve">The transferred </w:t>
      </w:r>
      <w:r w:rsidRPr="00101FBA">
        <w:rPr>
          <w:color w:val="000000" w:themeColor="text1"/>
          <w:szCs w:val="24"/>
          <w:u w:color="000000" w:themeColor="text1"/>
        </w:rPr>
        <w:t>property</w:t>
      </w:r>
      <w:r w:rsidRPr="00D92EB6">
        <w:rPr>
          <w:color w:val="000000" w:themeColor="text1"/>
          <w:szCs w:val="24"/>
          <w:u w:color="000000" w:themeColor="text1"/>
        </w:rPr>
        <w:t xml:space="preserve"> right in the charges shall </w:t>
      </w:r>
      <w:r w:rsidR="0085398B" w:rsidRPr="00D92EB6">
        <w:rPr>
          <w:color w:val="000000" w:themeColor="text1"/>
          <w:szCs w:val="24"/>
          <w:u w:color="000000" w:themeColor="text1"/>
        </w:rPr>
        <w:t xml:space="preserve">then </w:t>
      </w:r>
      <w:r w:rsidRPr="00D92EB6">
        <w:rPr>
          <w:color w:val="000000" w:themeColor="text1"/>
          <w:szCs w:val="24"/>
          <w:u w:color="000000" w:themeColor="text1"/>
        </w:rPr>
        <w:t>be pledged by the special purpose entity to secure the payment of the debt service on the bonds that the special purpose entity issues.</w:t>
      </w:r>
      <w:r>
        <w:rPr>
          <w:color w:val="000000" w:themeColor="text1"/>
          <w:szCs w:val="24"/>
          <w:u w:color="000000" w:themeColor="text1"/>
        </w:rPr>
        <w:t xml:space="preserve"> </w:t>
      </w:r>
      <w:r w:rsidRPr="00D92EB6">
        <w:rPr>
          <w:color w:val="000000" w:themeColor="text1"/>
          <w:szCs w:val="24"/>
          <w:u w:color="000000" w:themeColor="text1"/>
        </w:rPr>
        <w:t>The bonds shall be payable solely from the pledged special charges.</w:t>
      </w:r>
      <w:r>
        <w:rPr>
          <w:color w:val="000000" w:themeColor="text1"/>
          <w:szCs w:val="24"/>
          <w:u w:color="000000" w:themeColor="text1"/>
        </w:rPr>
        <w:t xml:space="preserve"> </w:t>
      </w:r>
      <w:r w:rsidRPr="00D92EB6">
        <w:rPr>
          <w:color w:val="000000" w:themeColor="text1"/>
          <w:szCs w:val="24"/>
          <w:u w:color="000000" w:themeColor="text1"/>
        </w:rPr>
        <w:t>The securitization bonds are non</w:t>
      </w:r>
      <w:r w:rsidR="00DC70CC">
        <w:rPr>
          <w:color w:val="000000" w:themeColor="text1"/>
          <w:szCs w:val="24"/>
          <w:u w:color="000000" w:themeColor="text1"/>
        </w:rPr>
        <w:noBreakHyphen/>
      </w:r>
      <w:r w:rsidRPr="00D92EB6">
        <w:rPr>
          <w:color w:val="000000" w:themeColor="text1"/>
          <w:szCs w:val="24"/>
          <w:u w:color="000000" w:themeColor="text1"/>
        </w:rPr>
        <w:t xml:space="preserve">recourse to the </w:t>
      </w:r>
      <w:r w:rsidR="00730682">
        <w:rPr>
          <w:color w:val="000000" w:themeColor="text1"/>
          <w:szCs w:val="24"/>
          <w:u w:color="000000" w:themeColor="text1"/>
        </w:rPr>
        <w:t xml:space="preserve">electrical </w:t>
      </w:r>
      <w:r w:rsidRPr="00D92EB6">
        <w:rPr>
          <w:color w:val="000000" w:themeColor="text1"/>
          <w:szCs w:val="24"/>
          <w:u w:color="000000" w:themeColor="text1"/>
        </w:rPr>
        <w:t>utility</w:t>
      </w:r>
      <w:r w:rsidR="0085398B">
        <w:rPr>
          <w:color w:val="000000" w:themeColor="text1"/>
          <w:szCs w:val="24"/>
          <w:u w:color="000000" w:themeColor="text1"/>
        </w:rPr>
        <w:t>,</w:t>
      </w:r>
      <w:r w:rsidRPr="00D92EB6">
        <w:rPr>
          <w:color w:val="000000" w:themeColor="text1"/>
          <w:szCs w:val="24"/>
          <w:u w:color="000000" w:themeColor="text1"/>
        </w:rPr>
        <w:t xml:space="preserve"> and the principal, interest, and other financing costs shall be paid by the</w:t>
      </w:r>
      <w:r w:rsidR="00730682">
        <w:rPr>
          <w:color w:val="000000" w:themeColor="text1"/>
          <w:szCs w:val="24"/>
          <w:u w:color="000000" w:themeColor="text1"/>
        </w:rPr>
        <w:t xml:space="preserve"> electrical</w:t>
      </w:r>
      <w:r w:rsidRPr="00D92EB6">
        <w:rPr>
          <w:color w:val="000000" w:themeColor="text1"/>
          <w:szCs w:val="24"/>
          <w:u w:color="000000" w:themeColor="text1"/>
        </w:rPr>
        <w:t xml:space="preserve"> utility’s current and future</w:t>
      </w:r>
      <w:r w:rsidRPr="00101FBA">
        <w:rPr>
          <w:color w:val="000000" w:themeColor="text1"/>
          <w:szCs w:val="24"/>
        </w:rPr>
        <w:t xml:space="preserve"> </w:t>
      </w:r>
      <w:r w:rsidRPr="00D92EB6">
        <w:rPr>
          <w:color w:val="000000" w:themeColor="text1"/>
          <w:szCs w:val="24"/>
          <w:u w:color="000000" w:themeColor="text1"/>
        </w:rPr>
        <w:t>ratepayers</w:t>
      </w:r>
      <w:r w:rsidR="003913FD">
        <w:rPr>
          <w:color w:val="000000" w:themeColor="text1"/>
          <w:szCs w:val="24"/>
          <w:u w:color="000000" w:themeColor="text1"/>
        </w:rPr>
        <w:t xml:space="preserve"> on their electric bill</w:t>
      </w:r>
      <w:r w:rsidRPr="00D92EB6">
        <w:rPr>
          <w:color w:val="000000" w:themeColor="text1"/>
          <w:szCs w:val="24"/>
          <w:u w:color="000000" w:themeColor="text1"/>
        </w:rPr>
        <w:t xml:space="preserve"> through a non</w:t>
      </w:r>
      <w:r w:rsidR="00730682">
        <w:rPr>
          <w:color w:val="000000" w:themeColor="text1"/>
          <w:szCs w:val="24"/>
          <w:u w:color="000000" w:themeColor="text1"/>
        </w:rPr>
        <w:t>-</w:t>
      </w:r>
      <w:r w:rsidRPr="00D92EB6">
        <w:rPr>
          <w:color w:val="000000" w:themeColor="text1"/>
          <w:szCs w:val="24"/>
          <w:u w:color="000000" w:themeColor="text1"/>
        </w:rPr>
        <w:t>bypassable charge</w:t>
      </w:r>
      <w:r w:rsidR="003913FD">
        <w:rPr>
          <w:color w:val="000000" w:themeColor="text1"/>
          <w:szCs w:val="24"/>
          <w:u w:color="000000" w:themeColor="text1"/>
        </w:rPr>
        <w:t>, as approved by the commission,</w:t>
      </w:r>
      <w:r w:rsidRPr="00D92EB6">
        <w:rPr>
          <w:color w:val="000000" w:themeColor="text1"/>
          <w:szCs w:val="24"/>
          <w:u w:color="000000" w:themeColor="text1"/>
        </w:rPr>
        <w:t xml:space="preserve"> that is separate and apart from the electric</w:t>
      </w:r>
      <w:r w:rsidR="00730682">
        <w:rPr>
          <w:color w:val="000000" w:themeColor="text1"/>
          <w:szCs w:val="24"/>
          <w:u w:color="000000" w:themeColor="text1"/>
        </w:rPr>
        <w:t>al</w:t>
      </w:r>
      <w:r w:rsidRPr="00D92EB6">
        <w:rPr>
          <w:color w:val="000000" w:themeColor="text1"/>
          <w:szCs w:val="24"/>
          <w:u w:color="000000" w:themeColor="text1"/>
        </w:rPr>
        <w:t xml:space="preserve"> utility’s base rates.</w:t>
      </w:r>
      <w:r>
        <w:rPr>
          <w:color w:val="000000" w:themeColor="text1"/>
          <w:szCs w:val="24"/>
          <w:u w:color="000000" w:themeColor="text1"/>
        </w:rPr>
        <w:t xml:space="preserve"> </w:t>
      </w:r>
      <w:r w:rsidRPr="00D92EB6">
        <w:rPr>
          <w:color w:val="000000" w:themeColor="text1"/>
          <w:szCs w:val="24"/>
          <w:u w:color="000000" w:themeColor="text1"/>
        </w:rPr>
        <w:t xml:space="preserve">The commission shall adjust the charge periodically to guarantee sufficient funds to </w:t>
      </w:r>
      <w:r w:rsidRPr="00D92EB6">
        <w:rPr>
          <w:color w:val="000000" w:themeColor="text1"/>
          <w:szCs w:val="24"/>
          <w:u w:color="000000" w:themeColor="text1"/>
        </w:rPr>
        <w:lastRenderedPageBreak/>
        <w:t xml:space="preserve">timely pay principal, interest, and all expenses of the transaction, </w:t>
      </w:r>
      <w:r w:rsidR="003913FD">
        <w:rPr>
          <w:color w:val="000000" w:themeColor="text1"/>
          <w:szCs w:val="24"/>
          <w:u w:color="000000" w:themeColor="text1"/>
        </w:rPr>
        <w:t xml:space="preserve">and </w:t>
      </w:r>
      <w:r w:rsidRPr="00D92EB6">
        <w:rPr>
          <w:color w:val="000000" w:themeColor="text1"/>
          <w:szCs w:val="24"/>
          <w:u w:color="000000" w:themeColor="text1"/>
        </w:rPr>
        <w:t>to make necessary adjustments to correct for any over</w:t>
      </w:r>
      <w:r w:rsidR="003913FD">
        <w:rPr>
          <w:color w:val="000000" w:themeColor="text1"/>
          <w:szCs w:val="24"/>
          <w:u w:color="000000" w:themeColor="text1"/>
        </w:rPr>
        <w:t>-</w:t>
      </w:r>
      <w:r w:rsidRPr="00D92EB6">
        <w:rPr>
          <w:color w:val="000000" w:themeColor="text1"/>
          <w:szCs w:val="24"/>
          <w:u w:color="000000" w:themeColor="text1"/>
        </w:rPr>
        <w:t xml:space="preserve">collection </w:t>
      </w:r>
      <w:r w:rsidR="003913FD">
        <w:rPr>
          <w:color w:val="000000" w:themeColor="text1"/>
          <w:szCs w:val="24"/>
          <w:u w:color="000000" w:themeColor="text1"/>
        </w:rPr>
        <w:t>or</w:t>
      </w:r>
      <w:r w:rsidRPr="00D92EB6">
        <w:rPr>
          <w:color w:val="000000" w:themeColor="text1"/>
          <w:szCs w:val="24"/>
          <w:u w:color="000000" w:themeColor="text1"/>
        </w:rPr>
        <w:t xml:space="preserve"> under</w:t>
      </w:r>
      <w:r w:rsidR="003913FD">
        <w:rPr>
          <w:color w:val="000000" w:themeColor="text1"/>
          <w:szCs w:val="24"/>
          <w:u w:color="000000" w:themeColor="text1"/>
        </w:rPr>
        <w:t>-</w:t>
      </w:r>
      <w:r w:rsidRPr="00D92EB6">
        <w:rPr>
          <w:color w:val="000000" w:themeColor="text1"/>
          <w:szCs w:val="24"/>
          <w:u w:color="000000" w:themeColor="text1"/>
        </w:rPr>
        <w:t xml:space="preserve">collection, and shall require the </w:t>
      </w:r>
      <w:r w:rsidR="00730682">
        <w:rPr>
          <w:color w:val="000000" w:themeColor="text1"/>
          <w:szCs w:val="24"/>
          <w:u w:color="000000" w:themeColor="text1"/>
        </w:rPr>
        <w:t xml:space="preserve">electrical </w:t>
      </w:r>
      <w:r w:rsidRPr="00D92EB6">
        <w:rPr>
          <w:color w:val="000000" w:themeColor="text1"/>
          <w:szCs w:val="24"/>
          <w:u w:color="000000" w:themeColor="text1"/>
        </w:rPr>
        <w:t>utility to use the net proceeds received from the transaction for specified purposes in regard to the abandonment.</w:t>
      </w:r>
    </w:p>
    <w:p w14:paraId="49CF3CBF"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t>(C)</w:t>
      </w:r>
      <w:r w:rsidRPr="00D92EB6">
        <w:rPr>
          <w:color w:val="000000" w:themeColor="text1"/>
          <w:szCs w:val="24"/>
          <w:u w:color="000000" w:themeColor="text1"/>
        </w:rPr>
        <w:tab/>
        <w:t>As part of the securitization authorized by this section, the State of South Carolina covenants with bondholders, the owners of the charges, and other financing parties that the State will not:</w:t>
      </w:r>
    </w:p>
    <w:p w14:paraId="2E5A4E25" w14:textId="5E2E7974"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(1)</w:t>
      </w:r>
      <w:r w:rsidRPr="00D92EB6">
        <w:rPr>
          <w:color w:val="000000" w:themeColor="text1"/>
          <w:szCs w:val="24"/>
          <w:u w:color="000000" w:themeColor="text1"/>
        </w:rPr>
        <w:tab/>
        <w:t xml:space="preserve">alter the provisions of this section </w:t>
      </w:r>
      <w:r w:rsidR="00D82C16">
        <w:rPr>
          <w:color w:val="000000" w:themeColor="text1"/>
          <w:szCs w:val="24"/>
          <w:u w:color="000000" w:themeColor="text1"/>
        </w:rPr>
        <w:t>that</w:t>
      </w:r>
      <w:r w:rsidRPr="00D92EB6">
        <w:rPr>
          <w:color w:val="000000" w:themeColor="text1"/>
          <w:szCs w:val="24"/>
          <w:u w:color="000000" w:themeColor="text1"/>
        </w:rPr>
        <w:t xml:space="preserve"> make the charges imposed by a financing order irrevocable, binding, and non</w:t>
      </w:r>
      <w:r w:rsidR="00D82C16">
        <w:rPr>
          <w:color w:val="000000" w:themeColor="text1"/>
          <w:szCs w:val="24"/>
          <w:u w:color="000000" w:themeColor="text1"/>
        </w:rPr>
        <w:t>-</w:t>
      </w:r>
      <w:r w:rsidRPr="00D92EB6">
        <w:rPr>
          <w:color w:val="000000" w:themeColor="text1"/>
          <w:szCs w:val="24"/>
          <w:u w:color="000000" w:themeColor="text1"/>
        </w:rPr>
        <w:t>bypassable charges;</w:t>
      </w:r>
    </w:p>
    <w:p w14:paraId="5974A45A"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(2)</w:t>
      </w:r>
      <w:r w:rsidRPr="00D92EB6">
        <w:rPr>
          <w:color w:val="000000" w:themeColor="text1"/>
          <w:szCs w:val="24"/>
          <w:u w:color="000000" w:themeColor="text1"/>
        </w:rPr>
        <w:tab/>
        <w:t>take or permit any action that impairs or would impair the value of the charges or revises the costs for which recovery is authorized; or</w:t>
      </w:r>
    </w:p>
    <w:p w14:paraId="6AD1F266" w14:textId="77777777" w:rsidR="0015177F" w:rsidRPr="00D92EB6"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(3)</w:t>
      </w:r>
      <w:r w:rsidRPr="00D92EB6">
        <w:rPr>
          <w:color w:val="000000" w:themeColor="text1"/>
          <w:szCs w:val="24"/>
          <w:u w:color="000000" w:themeColor="text1"/>
        </w:rPr>
        <w:tab/>
        <w:t>except as authorized under this section, reduce, alter, or impair charges that are to be imposed, collected, and remitted for the benefit of the bondholders and other financing parties until any and all principal, interest, premium, financing costs, and other fees, expenses, or charges incurred, and any contracts to be performed, in connection with the related bonds have been paid and performed in full.</w:t>
      </w:r>
    </w:p>
    <w:p w14:paraId="134D2DDD" w14:textId="37F63F11" w:rsidR="00E34D67" w:rsidRDefault="0015177F" w:rsidP="00151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2EB6">
        <w:rPr>
          <w:color w:val="000000" w:themeColor="text1"/>
          <w:szCs w:val="24"/>
          <w:u w:color="000000" w:themeColor="text1"/>
        </w:rPr>
        <w:tab/>
        <w:t>(D)</w:t>
      </w:r>
      <w:r w:rsidRPr="00D92EB6">
        <w:rPr>
          <w:color w:val="000000" w:themeColor="text1"/>
          <w:szCs w:val="24"/>
          <w:u w:color="000000" w:themeColor="text1"/>
        </w:rPr>
        <w:tab/>
        <w:t>The commission shall have a hearing to examine the impact of securitization on rates charged to ratepayers balanced with the economic impact of securitization on the</w:t>
      </w:r>
      <w:r w:rsidR="00730682">
        <w:rPr>
          <w:color w:val="000000" w:themeColor="text1"/>
          <w:szCs w:val="24"/>
          <w:u w:color="000000" w:themeColor="text1"/>
        </w:rPr>
        <w:t xml:space="preserve"> electrical</w:t>
      </w:r>
      <w:r w:rsidRPr="00D92EB6">
        <w:rPr>
          <w:color w:val="000000" w:themeColor="text1"/>
          <w:szCs w:val="24"/>
          <w:u w:color="000000" w:themeColor="text1"/>
        </w:rPr>
        <w:t xml:space="preserve"> utility with the goal of mitigating rate impacts to ratepayers.</w:t>
      </w:r>
      <w:r>
        <w:rPr>
          <w:color w:val="000000" w:themeColor="text1"/>
          <w:szCs w:val="24"/>
          <w:u w:color="000000" w:themeColor="text1"/>
        </w:rPr>
        <w:t xml:space="preserve"> </w:t>
      </w:r>
      <w:r w:rsidRPr="00D92EB6">
        <w:rPr>
          <w:color w:val="000000" w:themeColor="text1"/>
          <w:szCs w:val="24"/>
          <w:u w:color="000000" w:themeColor="text1"/>
        </w:rPr>
        <w:t xml:space="preserve">In the event that the commission determines that securitization is a feasible option for the </w:t>
      </w:r>
      <w:r w:rsidR="00730682">
        <w:rPr>
          <w:color w:val="000000" w:themeColor="text1"/>
          <w:szCs w:val="24"/>
          <w:u w:color="000000" w:themeColor="text1"/>
        </w:rPr>
        <w:t xml:space="preserve">electrical </w:t>
      </w:r>
      <w:r w:rsidRPr="00D92EB6">
        <w:rPr>
          <w:color w:val="000000" w:themeColor="text1"/>
          <w:szCs w:val="24"/>
          <w:u w:color="000000" w:themeColor="text1"/>
        </w:rPr>
        <w:t xml:space="preserve">utility to recover its costs pursuant to this section, and that securitization provides the lowest costs for the ratepayers </w:t>
      </w:r>
      <w:r w:rsidR="005968BA">
        <w:rPr>
          <w:color w:val="000000" w:themeColor="text1"/>
          <w:szCs w:val="24"/>
          <w:u w:color="000000" w:themeColor="text1"/>
        </w:rPr>
        <w:t>but</w:t>
      </w:r>
      <w:r w:rsidR="005968BA" w:rsidRPr="00D92EB6">
        <w:rPr>
          <w:color w:val="000000" w:themeColor="text1"/>
          <w:szCs w:val="24"/>
          <w:u w:color="000000" w:themeColor="text1"/>
        </w:rPr>
        <w:t xml:space="preserve"> </w:t>
      </w:r>
      <w:r w:rsidRPr="00D92EB6">
        <w:rPr>
          <w:color w:val="000000" w:themeColor="text1"/>
          <w:szCs w:val="24"/>
          <w:u w:color="000000" w:themeColor="text1"/>
        </w:rPr>
        <w:t xml:space="preserve">the </w:t>
      </w:r>
      <w:r w:rsidR="00730682">
        <w:rPr>
          <w:color w:val="000000" w:themeColor="text1"/>
          <w:szCs w:val="24"/>
          <w:u w:color="000000" w:themeColor="text1"/>
        </w:rPr>
        <w:t xml:space="preserve">electrical </w:t>
      </w:r>
      <w:r w:rsidRPr="00D92EB6">
        <w:rPr>
          <w:color w:val="000000" w:themeColor="text1"/>
          <w:szCs w:val="24"/>
          <w:u w:color="000000" w:themeColor="text1"/>
        </w:rPr>
        <w:t>utility cho</w:t>
      </w:r>
      <w:r w:rsidR="005968BA">
        <w:rPr>
          <w:color w:val="000000" w:themeColor="text1"/>
          <w:szCs w:val="24"/>
          <w:u w:color="000000" w:themeColor="text1"/>
        </w:rPr>
        <w:t>o</w:t>
      </w:r>
      <w:r w:rsidRPr="00D92EB6">
        <w:rPr>
          <w:color w:val="000000" w:themeColor="text1"/>
          <w:szCs w:val="24"/>
          <w:u w:color="000000" w:themeColor="text1"/>
        </w:rPr>
        <w:t xml:space="preserve">ses to not utilize securitization, the commission shall order that the </w:t>
      </w:r>
      <w:r w:rsidR="00730682">
        <w:rPr>
          <w:color w:val="000000" w:themeColor="text1"/>
          <w:szCs w:val="24"/>
          <w:u w:color="000000" w:themeColor="text1"/>
        </w:rPr>
        <w:t xml:space="preserve">electrical </w:t>
      </w:r>
      <w:r w:rsidRPr="00D92EB6">
        <w:rPr>
          <w:color w:val="000000" w:themeColor="text1"/>
          <w:szCs w:val="24"/>
          <w:u w:color="000000" w:themeColor="text1"/>
        </w:rPr>
        <w:t xml:space="preserve">utility cannot recover from ratepayers an amount more than the </w:t>
      </w:r>
      <w:r w:rsidR="00730682">
        <w:rPr>
          <w:color w:val="000000" w:themeColor="text1"/>
          <w:szCs w:val="24"/>
          <w:u w:color="000000" w:themeColor="text1"/>
        </w:rPr>
        <w:t xml:space="preserve">electrical </w:t>
      </w:r>
      <w:r w:rsidRPr="00D92EB6">
        <w:rPr>
          <w:color w:val="000000" w:themeColor="text1"/>
          <w:szCs w:val="24"/>
          <w:u w:color="000000" w:themeColor="text1"/>
        </w:rPr>
        <w:t>utility could have recover</w:t>
      </w:r>
      <w:r>
        <w:rPr>
          <w:color w:val="000000" w:themeColor="text1"/>
          <w:szCs w:val="24"/>
          <w:u w:color="000000" w:themeColor="text1"/>
        </w:rPr>
        <w:t>ed pursuant to securitization.”</w:t>
      </w:r>
    </w:p>
    <w:p w14:paraId="12E5460A" w14:textId="77777777" w:rsidR="00E34D67" w:rsidRDefault="00E34D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BC9D71" w14:textId="77777777" w:rsidR="00E34D67" w:rsidRPr="00522CE0" w:rsidRDefault="00E34D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177F">
        <w:rPr>
          <w:rFonts w:eastAsia="Times New Roman"/>
        </w:rPr>
        <w:t>2</w:t>
      </w:r>
      <w:r>
        <w:rPr>
          <w:rFonts w:eastAsia="Times New Roman"/>
        </w:rPr>
        <w:t>.</w:t>
      </w:r>
      <w:r>
        <w:rPr>
          <w:rFonts w:eastAsia="Times New Roman"/>
        </w:rPr>
        <w:tab/>
        <w:t>This act takes effect upon approval by the Governor.</w:t>
      </w:r>
    </w:p>
    <w:p w14:paraId="004B7C6D" w14:textId="7B6297FE" w:rsidR="002D6289" w:rsidRDefault="00DC70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5C692C2" w14:textId="77777777" w:rsidR="00BB25E2" w:rsidRDefault="00BB25E2" w:rsidP="00BB25E2">
      <w:pPr>
        <w:suppressAutoHyphens/>
        <w:jc w:val="both"/>
        <w:rPr>
          <w:rFonts w:eastAsia="Times New Roman"/>
        </w:rPr>
      </w:pPr>
    </w:p>
    <w:sectPr w:rsidR="00BB25E2" w:rsidSect="00BB25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A53AF" w14:textId="77777777" w:rsidR="00D82C16" w:rsidRDefault="00D82C16" w:rsidP="00522CE0">
      <w:r>
        <w:separator/>
      </w:r>
    </w:p>
  </w:endnote>
  <w:endnote w:type="continuationSeparator" w:id="0">
    <w:p w14:paraId="4735F6EB" w14:textId="77777777" w:rsidR="00D82C16" w:rsidRDefault="00D82C1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C1C670-3598-476A-A642-B002AD5FB9BA}"/>
    <w:embedBold r:id="rId2" w:fontKey="{B9695947-AD23-471F-BB30-0292B13074C2}"/>
  </w:font>
  <w:font w:name="Calibri">
    <w:panose1 w:val="020F0502020204030204"/>
    <w:charset w:val="00"/>
    <w:family w:val="swiss"/>
    <w:pitch w:val="variable"/>
    <w:sig w:usb0="E4002EFF" w:usb1="C000247B" w:usb2="00000009" w:usb3="00000000" w:csb0="000001FF" w:csb1="00000000"/>
    <w:embedRegular r:id="rId3" w:fontKey="{6B4D341D-A573-4536-9397-F765657BF5DB}"/>
    <w:embedBold r:id="rId4" w:fontKey="{6CE9F9C6-DAA9-407B-9707-F1C8179D0BDD}"/>
  </w:font>
  <w:font w:name="Segoe UI">
    <w:panose1 w:val="020B0502040204020203"/>
    <w:charset w:val="00"/>
    <w:family w:val="swiss"/>
    <w:pitch w:val="variable"/>
    <w:sig w:usb0="E4002EFF" w:usb1="C000E47F" w:usb2="00000009" w:usb3="00000000" w:csb0="000001FF" w:csb1="00000000"/>
    <w:embedRegular r:id="rId5" w:fontKey="{D92E7007-748F-44B1-AFF2-B6EB6376163A}"/>
  </w:font>
  <w:font w:name="Cambria">
    <w:panose1 w:val="02040503050406030204"/>
    <w:charset w:val="00"/>
    <w:family w:val="roman"/>
    <w:pitch w:val="variable"/>
    <w:sig w:usb0="E00006FF" w:usb1="420024FF" w:usb2="02000000" w:usb3="00000000" w:csb0="0000019F" w:csb1="00000000"/>
    <w:embedRegular r:id="rId6" w:fontKey="{4A30D6FA-05F3-49E5-984F-E04DFEBB58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4C043" w14:textId="77CCBB8C" w:rsidR="002D6289" w:rsidRPr="00BB25E2" w:rsidRDefault="00BB25E2" w:rsidP="00BB25E2">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826C8" w14:textId="77777777" w:rsidR="00D82C16" w:rsidRDefault="00D82C16" w:rsidP="00522CE0">
      <w:r>
        <w:separator/>
      </w:r>
    </w:p>
  </w:footnote>
  <w:footnote w:type="continuationSeparator" w:id="0">
    <w:p w14:paraId="4141A6ED" w14:textId="77777777" w:rsidR="00D82C16" w:rsidRDefault="00D82C1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KMM.ASM"/>
    <w:docVar w:name="CoverAttorneyInitials" w:val="KMM"/>
    <w:docVar w:name="CoverAttorneyLastName" w:val="Moffitt"/>
    <w:docVar w:name="CoverBillType" w:val="b"/>
    <w:docVar w:name="CoverSenator" w:val="ASM"/>
    <w:docVar w:name="dvBillNumber" w:val="132"/>
    <w:docVar w:name="dvBillNumberPrefix" w:val="S. "/>
    <w:docVar w:name="dvOriginalBody" w:val="Senate"/>
    <w:docVar w:name="fulldraftpath" w:val="L:\S-RES\ASM\010PUBL.KMM.ASM.DOCX"/>
    <w:docVar w:name="NameofBody" w:val="S"/>
    <w:docVar w:name="vgroup2" w:val="S-RES"/>
  </w:docVars>
  <w:rsids>
    <w:rsidRoot w:val="00E34D67"/>
    <w:rsid w:val="00007CB8"/>
    <w:rsid w:val="00042AC1"/>
    <w:rsid w:val="00046516"/>
    <w:rsid w:val="00072458"/>
    <w:rsid w:val="0007601D"/>
    <w:rsid w:val="000B0720"/>
    <w:rsid w:val="000B5EAF"/>
    <w:rsid w:val="001315B2"/>
    <w:rsid w:val="0015177F"/>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6289"/>
    <w:rsid w:val="00307C2B"/>
    <w:rsid w:val="00315D04"/>
    <w:rsid w:val="003327C3"/>
    <w:rsid w:val="00383247"/>
    <w:rsid w:val="003913FD"/>
    <w:rsid w:val="003D6E2B"/>
    <w:rsid w:val="003E7597"/>
    <w:rsid w:val="00413EBF"/>
    <w:rsid w:val="0044020F"/>
    <w:rsid w:val="00450668"/>
    <w:rsid w:val="00454138"/>
    <w:rsid w:val="004813A2"/>
    <w:rsid w:val="004952FA"/>
    <w:rsid w:val="004B6A22"/>
    <w:rsid w:val="004D7F37"/>
    <w:rsid w:val="00522CE0"/>
    <w:rsid w:val="005331FA"/>
    <w:rsid w:val="00541951"/>
    <w:rsid w:val="00565148"/>
    <w:rsid w:val="00570403"/>
    <w:rsid w:val="00577450"/>
    <w:rsid w:val="00593361"/>
    <w:rsid w:val="005968BA"/>
    <w:rsid w:val="005A413B"/>
    <w:rsid w:val="005A5017"/>
    <w:rsid w:val="005A648C"/>
    <w:rsid w:val="005F07AC"/>
    <w:rsid w:val="005F1745"/>
    <w:rsid w:val="00612808"/>
    <w:rsid w:val="006A1802"/>
    <w:rsid w:val="006C0CBB"/>
    <w:rsid w:val="006C74EA"/>
    <w:rsid w:val="006F56CF"/>
    <w:rsid w:val="00720D40"/>
    <w:rsid w:val="00730682"/>
    <w:rsid w:val="007318D4"/>
    <w:rsid w:val="00765784"/>
    <w:rsid w:val="007A4390"/>
    <w:rsid w:val="007E5CB7"/>
    <w:rsid w:val="008314D2"/>
    <w:rsid w:val="008407EC"/>
    <w:rsid w:val="0085398B"/>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5F17"/>
    <w:rsid w:val="00A4011E"/>
    <w:rsid w:val="00A86015"/>
    <w:rsid w:val="00A9594E"/>
    <w:rsid w:val="00AC5A6D"/>
    <w:rsid w:val="00AE42E0"/>
    <w:rsid w:val="00AE59C8"/>
    <w:rsid w:val="00B10098"/>
    <w:rsid w:val="00B5790D"/>
    <w:rsid w:val="00B945C5"/>
    <w:rsid w:val="00BA20EA"/>
    <w:rsid w:val="00BA347C"/>
    <w:rsid w:val="00BB25E2"/>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2C16"/>
    <w:rsid w:val="00D86943"/>
    <w:rsid w:val="00DA3C6B"/>
    <w:rsid w:val="00DA47B9"/>
    <w:rsid w:val="00DC70CC"/>
    <w:rsid w:val="00DE5635"/>
    <w:rsid w:val="00E058D3"/>
    <w:rsid w:val="00E12CA0"/>
    <w:rsid w:val="00E2236D"/>
    <w:rsid w:val="00E34D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DB036F"/>
  <w15:docId w15:val="{A655D17D-9EA2-4DA8-A5D9-C54FBE44F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31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1FA"/>
    <w:rPr>
      <w:rFonts w:ascii="Segoe UI" w:hAnsi="Segoe UI" w:cs="Segoe UI"/>
      <w:sz w:val="18"/>
      <w:szCs w:val="18"/>
    </w:rPr>
  </w:style>
  <w:style w:type="character" w:styleId="CommentReference">
    <w:name w:val="annotation reference"/>
    <w:basedOn w:val="DefaultParagraphFont"/>
    <w:uiPriority w:val="99"/>
    <w:semiHidden/>
    <w:unhideWhenUsed/>
    <w:rsid w:val="008407EC"/>
    <w:rPr>
      <w:sz w:val="16"/>
      <w:szCs w:val="16"/>
    </w:rPr>
  </w:style>
  <w:style w:type="paragraph" w:styleId="CommentText">
    <w:name w:val="annotation text"/>
    <w:basedOn w:val="Normal"/>
    <w:link w:val="CommentTextChar"/>
    <w:uiPriority w:val="99"/>
    <w:semiHidden/>
    <w:unhideWhenUsed/>
    <w:rsid w:val="008407EC"/>
    <w:rPr>
      <w:sz w:val="20"/>
      <w:szCs w:val="20"/>
    </w:rPr>
  </w:style>
  <w:style w:type="character" w:customStyle="1" w:styleId="CommentTextChar">
    <w:name w:val="Comment Text Char"/>
    <w:basedOn w:val="DefaultParagraphFont"/>
    <w:link w:val="CommentText"/>
    <w:uiPriority w:val="99"/>
    <w:semiHidden/>
    <w:rsid w:val="008407EC"/>
    <w:rPr>
      <w:sz w:val="20"/>
      <w:szCs w:val="20"/>
    </w:rPr>
  </w:style>
  <w:style w:type="paragraph" w:styleId="CommentSubject">
    <w:name w:val="annotation subject"/>
    <w:basedOn w:val="CommentText"/>
    <w:next w:val="CommentText"/>
    <w:link w:val="CommentSubjectChar"/>
    <w:uiPriority w:val="99"/>
    <w:semiHidden/>
    <w:unhideWhenUsed/>
    <w:rsid w:val="008407EC"/>
    <w:rPr>
      <w:b/>
      <w:bCs/>
    </w:rPr>
  </w:style>
  <w:style w:type="character" w:customStyle="1" w:styleId="CommentSubjectChar">
    <w:name w:val="Comment Subject Char"/>
    <w:basedOn w:val="CommentTextChar"/>
    <w:link w:val="CommentSubject"/>
    <w:uiPriority w:val="99"/>
    <w:semiHidden/>
    <w:rsid w:val="008407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967</Words>
  <Characters>5223</Characters>
  <Application>Microsoft Office Word</Application>
  <DocSecurity>0</DocSecurity>
  <Lines>120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 Text of Previous Version (Dec. 9, 2020) - South Carolina Legislature Online</dc:title>
  <dc:subject/>
  <dc:creator>Rebecca Landau</dc:creator>
  <cp:keywords/>
  <dc:description/>
  <cp:lastModifiedBy>Sade Wilson</cp:lastModifiedBy>
  <cp:revision>2</cp:revision>
  <dcterms:created xsi:type="dcterms:W3CDTF">2020-12-12T02:37:00Z</dcterms:created>
  <dcterms:modified xsi:type="dcterms:W3CDTF">2020-12-12T02:37:00Z</dcterms:modified>
</cp:coreProperties>
</file>