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5F5" w:rsidRPr="00522CE0" w:rsidRDefault="00111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3A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T</w:t>
      </w:r>
      <w:r w:rsidRPr="00C2263F">
        <w:rPr>
          <w:rFonts w:eastAsia="Times New Roman"/>
          <w:color w:val="000000" w:themeColor="text1"/>
          <w:u w:color="000000" w:themeColor="text1"/>
        </w:rPr>
        <w:t>O AMEND SECTION 38</w:t>
      </w:r>
      <w:r w:rsidR="00EA65C4">
        <w:rPr>
          <w:rFonts w:eastAsia="Times New Roman"/>
          <w:color w:val="000000" w:themeColor="text1"/>
          <w:u w:color="000000" w:themeColor="text1"/>
        </w:rPr>
        <w:t>-</w:t>
      </w:r>
      <w:r w:rsidRPr="00C2263F">
        <w:rPr>
          <w:rFonts w:eastAsia="Times New Roman"/>
          <w:color w:val="000000" w:themeColor="text1"/>
          <w:u w:color="000000" w:themeColor="text1"/>
        </w:rPr>
        <w:t>75</w:t>
      </w:r>
      <w:r w:rsidR="00EA65C4">
        <w:rPr>
          <w:rFonts w:eastAsia="Times New Roman"/>
          <w:color w:val="000000" w:themeColor="text1"/>
          <w:u w:color="000000" w:themeColor="text1"/>
        </w:rPr>
        <w:t>-</w:t>
      </w:r>
      <w:r w:rsidRPr="00C2263F">
        <w:rPr>
          <w:rFonts w:eastAsia="Times New Roman"/>
          <w:color w:val="000000" w:themeColor="text1"/>
          <w:u w:color="000000" w:themeColor="text1"/>
        </w:rPr>
        <w:t>750 OF THE 1976 CODE, RELATING TO REQUIREMENTS FOR THE RENEWAL OF POLICIES OF INSURANCE, TO PROVIDE THAT AN INSURED MUST HAVE NOTICE OF AND GIVE WRITTEN CONSENT TO ANY INCREASE IN THE AMOUNT OF A DEDUCTIBLE PRIOR TO RENEWAL.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3A95"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3A95"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93E" w:rsidRPr="00C2263F" w:rsidRDefault="00B33A95"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9293E" w:rsidRPr="00C2263F">
        <w:rPr>
          <w:rFonts w:eastAsia="Times New Roman"/>
          <w:color w:val="000000" w:themeColor="text1"/>
          <w:u w:color="000000" w:themeColor="text1"/>
        </w:rPr>
        <w:t>Section 38</w:t>
      </w:r>
      <w:r w:rsidR="00EA65C4">
        <w:rPr>
          <w:rFonts w:eastAsia="Times New Roman"/>
          <w:color w:val="000000" w:themeColor="text1"/>
          <w:u w:color="000000" w:themeColor="text1"/>
        </w:rPr>
        <w:t>-</w:t>
      </w:r>
      <w:r w:rsidR="0039293E" w:rsidRPr="00C2263F">
        <w:rPr>
          <w:rFonts w:eastAsia="Times New Roman"/>
          <w:color w:val="000000" w:themeColor="text1"/>
          <w:u w:color="000000" w:themeColor="text1"/>
        </w:rPr>
        <w:t>75</w:t>
      </w:r>
      <w:r w:rsidR="00EA65C4">
        <w:rPr>
          <w:rFonts w:eastAsia="Times New Roman"/>
          <w:color w:val="000000" w:themeColor="text1"/>
          <w:u w:color="000000" w:themeColor="text1"/>
        </w:rPr>
        <w:t>-</w:t>
      </w:r>
      <w:r w:rsidR="0039293E" w:rsidRPr="00C2263F">
        <w:rPr>
          <w:rFonts w:eastAsia="Times New Roman"/>
          <w:color w:val="000000" w:themeColor="text1"/>
          <w:u w:color="000000" w:themeColor="text1"/>
        </w:rPr>
        <w:t>750 of the 1976 Code is amended to read:</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t>“Section 38</w:t>
      </w:r>
      <w:r w:rsidR="00EA65C4">
        <w:rPr>
          <w:rFonts w:eastAsia="Times New Roman"/>
          <w:color w:val="000000" w:themeColor="text1"/>
          <w:u w:color="000000" w:themeColor="text1"/>
        </w:rPr>
        <w:t>-</w:t>
      </w:r>
      <w:r w:rsidRPr="00C2263F">
        <w:rPr>
          <w:rFonts w:eastAsia="Times New Roman"/>
          <w:color w:val="000000" w:themeColor="text1"/>
          <w:u w:color="000000" w:themeColor="text1"/>
        </w:rPr>
        <w:t>75</w:t>
      </w:r>
      <w:r w:rsidR="00EA65C4">
        <w:rPr>
          <w:rFonts w:eastAsia="Times New Roman"/>
          <w:color w:val="000000" w:themeColor="text1"/>
          <w:u w:color="000000" w:themeColor="text1"/>
        </w:rPr>
        <w:t>-</w:t>
      </w:r>
      <w:r w:rsidRPr="00C2263F">
        <w:rPr>
          <w:rFonts w:eastAsia="Times New Roman"/>
          <w:color w:val="000000" w:themeColor="text1"/>
          <w:u w:color="000000" w:themeColor="text1"/>
        </w:rPr>
        <w:t>750.</w:t>
      </w: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(a)</w:t>
      </w:r>
      <w:r w:rsidRPr="00C2263F">
        <w:rPr>
          <w:rFonts w:eastAsia="Times New Roman"/>
          <w:color w:val="000000" w:themeColor="text1"/>
          <w:u w:val="single" w:color="000000" w:themeColor="text1"/>
        </w:rPr>
        <w:t>(A)</w:t>
      </w:r>
      <w:r w:rsidRPr="00C2263F">
        <w:rPr>
          <w:rFonts w:eastAsia="Times New Roman"/>
          <w:color w:val="000000" w:themeColor="text1"/>
          <w:u w:color="000000" w:themeColor="text1"/>
        </w:rPr>
        <w:tab/>
        <w:t>If an insurer intends to renew a policy, the insurer shall furnish renewal terms</w:t>
      </w:r>
      <w:r w:rsidRPr="00C2263F">
        <w:rPr>
          <w:rFonts w:eastAsia="Times New Roman"/>
          <w:color w:val="000000" w:themeColor="text1"/>
          <w:u w:val="single" w:color="000000" w:themeColor="text1"/>
        </w:rPr>
        <w:t>,</w:t>
      </w:r>
      <w:r w:rsidRPr="00C2263F">
        <w:rPr>
          <w:rFonts w:eastAsia="Times New Roman"/>
          <w:color w:val="000000" w:themeColor="text1"/>
          <w:u w:color="000000" w:themeColor="text1"/>
        </w:rPr>
        <w:t xml:space="preserve"> </w:t>
      </w:r>
      <w:r w:rsidRPr="00A378ED">
        <w:rPr>
          <w:rFonts w:eastAsia="Times New Roman"/>
          <w:strike/>
          <w:color w:val="000000" w:themeColor="text1"/>
          <w:u w:color="000000" w:themeColor="text1"/>
        </w:rPr>
        <w:t>and</w:t>
      </w:r>
      <w:r w:rsidRPr="00C2263F">
        <w:rPr>
          <w:rFonts w:eastAsia="Times New Roman"/>
          <w:color w:val="000000" w:themeColor="text1"/>
          <w:u w:color="000000" w:themeColor="text1"/>
        </w:rPr>
        <w:t xml:space="preserve"> a statement of the amount of premium or estimated premium due</w:t>
      </w:r>
      <w:r w:rsidRPr="00A378ED">
        <w:rPr>
          <w:rFonts w:eastAsia="Times New Roman"/>
          <w:color w:val="000000" w:themeColor="text1"/>
          <w:u w:val="single" w:color="000000" w:themeColor="text1"/>
        </w:rPr>
        <w:t xml:space="preserve">, </w:t>
      </w:r>
      <w:r w:rsidRPr="00C2263F">
        <w:rPr>
          <w:rFonts w:eastAsia="Times New Roman"/>
          <w:color w:val="000000" w:themeColor="text1"/>
          <w:u w:val="single" w:color="000000" w:themeColor="text1"/>
        </w:rPr>
        <w:t xml:space="preserve">and the </w:t>
      </w:r>
      <w:r w:rsidR="00A378ED">
        <w:rPr>
          <w:rFonts w:eastAsia="Times New Roman"/>
          <w:color w:val="000000" w:themeColor="text1"/>
          <w:u w:val="single" w:color="000000" w:themeColor="text1"/>
        </w:rPr>
        <w:t>notice required by subsection (E), if applicable,</w:t>
      </w:r>
      <w:r w:rsidRPr="00C2263F">
        <w:rPr>
          <w:rFonts w:eastAsia="Times New Roman"/>
          <w:color w:val="000000" w:themeColor="text1"/>
          <w:u w:color="000000" w:themeColor="text1"/>
        </w:rPr>
        <w:t xml:space="preserve"> for the renewal policy period </w:t>
      </w:r>
      <w:r w:rsidR="00630815" w:rsidRPr="00C2263F">
        <w:rPr>
          <w:rFonts w:eastAsia="Times New Roman"/>
          <w:color w:val="000000" w:themeColor="text1"/>
          <w:u w:val="single" w:color="000000" w:themeColor="text1"/>
        </w:rPr>
        <w:t>and</w:t>
      </w:r>
      <w:r w:rsidR="00630815">
        <w:rPr>
          <w:rFonts w:eastAsia="Times New Roman"/>
          <w:color w:val="000000" w:themeColor="text1"/>
          <w:u w:val="single" w:color="000000" w:themeColor="text1"/>
        </w:rPr>
        <w:t xml:space="preserve">, if applicable, must receive </w:t>
      </w:r>
      <w:r w:rsidR="00630815" w:rsidRPr="00C2263F">
        <w:rPr>
          <w:rFonts w:eastAsia="Times New Roman"/>
          <w:color w:val="000000" w:themeColor="text1"/>
          <w:u w:val="single" w:color="000000" w:themeColor="text1"/>
        </w:rPr>
        <w:t>the insured’s written consent to any increase in the amount of the deductible</w:t>
      </w:r>
      <w:r w:rsidR="00630815" w:rsidRPr="00C2263F">
        <w:rPr>
          <w:rFonts w:eastAsia="Times New Roman"/>
          <w:color w:val="000000" w:themeColor="text1"/>
          <w:u w:color="000000" w:themeColor="text1"/>
        </w:rPr>
        <w:t xml:space="preserve"> </w:t>
      </w:r>
      <w:r w:rsidRPr="00C2263F">
        <w:rPr>
          <w:rFonts w:eastAsia="Times New Roman"/>
          <w:color w:val="000000" w:themeColor="text1"/>
          <w:u w:color="000000" w:themeColor="text1"/>
        </w:rPr>
        <w:t>in the manner required by this section.</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(b)</w:t>
      </w:r>
      <w:r w:rsidRPr="00C2263F">
        <w:rPr>
          <w:rFonts w:eastAsia="Times New Roman"/>
          <w:color w:val="000000" w:themeColor="text1"/>
          <w:u w:val="single" w:color="000000" w:themeColor="text1"/>
        </w:rPr>
        <w:t>(B)</w:t>
      </w:r>
      <w:r w:rsidRPr="00C2263F">
        <w:rPr>
          <w:rFonts w:eastAsia="Times New Roman"/>
          <w:color w:val="000000" w:themeColor="text1"/>
          <w:u w:color="000000" w:themeColor="text1"/>
        </w:rPr>
        <w:tab/>
        <w:t>If the policy being renewed (hereinafter ‘original policy’) is written for a term of one year or less, the renewal terms and statement of premium or estimated premium due must be furnished to the insured not less than thirty days prior to the expiration date of the original policy.</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(c)</w:t>
      </w:r>
      <w:r w:rsidRPr="00C2263F">
        <w:rPr>
          <w:rFonts w:eastAsia="Times New Roman"/>
          <w:color w:val="000000" w:themeColor="text1"/>
          <w:u w:val="single" w:color="000000" w:themeColor="text1"/>
        </w:rPr>
        <w:t>(C)</w:t>
      </w:r>
      <w:r w:rsidRPr="00C2263F">
        <w:rPr>
          <w:rFonts w:eastAsia="Times New Roman"/>
          <w:color w:val="000000" w:themeColor="text1"/>
          <w:u w:color="000000" w:themeColor="text1"/>
        </w:rPr>
        <w:tab/>
        <w:t>If the original policy is written for a term of more than one year or for an indefinite term, the renewal terms and statement of premium or estimated premium due must be furnished to the insured not less than thirty days prior to the anniversary date of the original policy.</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lastRenderedPageBreak/>
        <w:tab/>
      </w:r>
      <w:r w:rsidRPr="00C2263F">
        <w:rPr>
          <w:rFonts w:eastAsia="Times New Roman"/>
          <w:strike/>
          <w:color w:val="000000" w:themeColor="text1"/>
          <w:u w:color="000000" w:themeColor="text1"/>
        </w:rPr>
        <w:t>(d)</w:t>
      </w:r>
      <w:r w:rsidRPr="00C2263F">
        <w:rPr>
          <w:rFonts w:eastAsia="Times New Roman"/>
          <w:color w:val="000000" w:themeColor="text1"/>
          <w:u w:val="single" w:color="000000" w:themeColor="text1"/>
        </w:rPr>
        <w:t>(D)</w:t>
      </w:r>
      <w:r w:rsidRPr="00C2263F">
        <w:rPr>
          <w:rFonts w:eastAsia="Times New Roman"/>
          <w:color w:val="000000" w:themeColor="text1"/>
          <w:u w:color="000000" w:themeColor="text1"/>
        </w:rPr>
        <w:tab/>
        <w:t>The insurer may satisfy its obligation to furnish renewal terms and statement of premium or estimated premium due by either of the following methods:</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color="000000" w:themeColor="text1"/>
        </w:rPr>
        <w:tab/>
        <w:t>(1)</w:t>
      </w:r>
      <w:r w:rsidRPr="00C2263F">
        <w:rPr>
          <w:rFonts w:eastAsia="Times New Roman"/>
          <w:color w:val="000000" w:themeColor="text1"/>
          <w:u w:color="000000" w:themeColor="text1"/>
        </w:rPr>
        <w:tab/>
        <w:t>mailing or delivering renewal terms and statement to the insured at his address shown in the policy or, if not reflected therein, at his last known address, not less than thirty days prior to expiration or anniversary; or</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color="000000" w:themeColor="text1"/>
        </w:rPr>
        <w:tab/>
        <w:t>(2)</w:t>
      </w:r>
      <w:r w:rsidRPr="00C2263F">
        <w:rPr>
          <w:rFonts w:eastAsia="Times New Roman"/>
          <w:color w:val="000000" w:themeColor="text1"/>
          <w:u w:color="000000" w:themeColor="text1"/>
        </w:rPr>
        <w:tab/>
        <w:t>mailing or delivering renewal terms and statement to the agent of record, if any, not less than forty</w:t>
      </w:r>
      <w:r w:rsidR="003B0BD5">
        <w:rPr>
          <w:rFonts w:eastAsia="Times New Roman"/>
          <w:color w:val="000000" w:themeColor="text1"/>
          <w:u w:color="000000" w:themeColor="text1"/>
        </w:rPr>
        <w:noBreakHyphen/>
      </w:r>
      <w:r w:rsidRPr="00C2263F">
        <w:rPr>
          <w:rFonts w:eastAsia="Times New Roman"/>
          <w:color w:val="000000" w:themeColor="text1"/>
          <w:u w:color="000000" w:themeColor="text1"/>
        </w:rPr>
        <w:t>five days prior to expiration or anniversary, along with instructions that the agent furnish the renewal terms and statement to the insured not less than thirty days prior to expiration or anniversary.</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(e)</w:t>
      </w:r>
      <w:r w:rsidRPr="00C2263F">
        <w:rPr>
          <w:rFonts w:eastAsia="Times New Roman"/>
          <w:color w:val="000000" w:themeColor="text1"/>
          <w:u w:val="single" w:color="000000" w:themeColor="text1"/>
        </w:rPr>
        <w:t>(E)</w:t>
      </w: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If an insurer intends to change the amount of an insured’s deductible in the original policy,</w:t>
      </w:r>
      <w:r w:rsidR="00EA65C4">
        <w:rPr>
          <w:rFonts w:eastAsia="Times New Roman"/>
          <w:color w:val="000000" w:themeColor="text1"/>
          <w:u w:val="single" w:color="000000" w:themeColor="text1"/>
        </w:rPr>
        <w:t xml:space="preserve"> then</w:t>
      </w:r>
      <w:r w:rsidRPr="00C2263F">
        <w:rPr>
          <w:rFonts w:eastAsia="Times New Roman"/>
          <w:color w:val="000000" w:themeColor="text1"/>
          <w:u w:val="single" w:color="000000" w:themeColor="text1"/>
        </w:rPr>
        <w:t xml:space="preserve">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is only given following receipt by the insured of written notice of all terms and conditions of the new contract of insurance.</w:t>
      </w:r>
    </w:p>
    <w:p w:rsidR="00B33A95"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(F)</w:t>
      </w:r>
      <w:r w:rsidRPr="00C2263F">
        <w:rPr>
          <w:rFonts w:eastAsia="Times New Roman"/>
          <w:color w:val="000000" w:themeColor="text1"/>
          <w:u w:color="000000" w:themeColor="text1"/>
        </w:rPr>
        <w:tab/>
      </w:r>
      <w:r w:rsidRPr="00C2263F">
        <w:rPr>
          <w:color w:val="000000" w:themeColor="text1"/>
          <w:u w:color="000000" w:themeColor="text1"/>
        </w:rPr>
        <w:t>If the insurer fails to furnish the renewal terms</w:t>
      </w:r>
      <w:r w:rsidRPr="00C2263F">
        <w:rPr>
          <w:color w:val="000000" w:themeColor="text1"/>
          <w:u w:val="single" w:color="000000" w:themeColor="text1"/>
        </w:rPr>
        <w:t>,</w:t>
      </w:r>
      <w:r w:rsidRPr="00C2263F">
        <w:rPr>
          <w:color w:val="000000" w:themeColor="text1"/>
          <w:u w:color="000000" w:themeColor="text1"/>
        </w:rPr>
        <w:t xml:space="preserve"> </w:t>
      </w:r>
      <w:r w:rsidRPr="00C2263F">
        <w:rPr>
          <w:strike/>
          <w:color w:val="000000" w:themeColor="text1"/>
          <w:u w:color="000000" w:themeColor="text1"/>
        </w:rPr>
        <w:t>and</w:t>
      </w:r>
      <w:r w:rsidRPr="00C2263F">
        <w:rPr>
          <w:color w:val="000000" w:themeColor="text1"/>
          <w:u w:color="000000" w:themeColor="text1"/>
        </w:rPr>
        <w:t xml:space="preserve"> statement of premium or estimated premium due</w:t>
      </w:r>
      <w:r w:rsidRPr="00C2263F">
        <w:rPr>
          <w:color w:val="000000" w:themeColor="text1"/>
          <w:u w:val="single" w:color="000000" w:themeColor="text1"/>
        </w:rPr>
        <w:t>, or the notice required by subsection (E)</w:t>
      </w:r>
      <w:r w:rsidR="00630815">
        <w:rPr>
          <w:color w:val="000000" w:themeColor="text1"/>
          <w:u w:val="single" w:color="000000" w:themeColor="text1"/>
        </w:rPr>
        <w:t>, if applicable,</w:t>
      </w:r>
      <w:r w:rsidRPr="00C2263F">
        <w:rPr>
          <w:color w:val="000000" w:themeColor="text1"/>
          <w:u w:color="000000" w:themeColor="text1"/>
        </w:rPr>
        <w:t xml:space="preserve"> in the manner required by this section</w:t>
      </w:r>
      <w:r w:rsidR="00630815">
        <w:rPr>
          <w:color w:val="000000" w:themeColor="text1"/>
          <w:u w:color="000000" w:themeColor="text1"/>
        </w:rPr>
        <w:t xml:space="preserve"> </w:t>
      </w:r>
      <w:r w:rsidR="00630815">
        <w:rPr>
          <w:color w:val="000000" w:themeColor="text1"/>
          <w:u w:val="single" w:color="000000" w:themeColor="text1"/>
        </w:rPr>
        <w:t>or fails to receive consent pursuant to subsection (E)</w:t>
      </w:r>
      <w:r w:rsidRPr="00C2263F">
        <w:rPr>
          <w:color w:val="000000" w:themeColor="text1"/>
          <w:u w:color="000000" w:themeColor="text1"/>
        </w:rPr>
        <w:t>,</w:t>
      </w:r>
      <w:r w:rsidR="00630815">
        <w:rPr>
          <w:color w:val="000000" w:themeColor="text1"/>
          <w:u w:color="000000" w:themeColor="text1"/>
        </w:rPr>
        <w:t xml:space="preserve"> </w:t>
      </w:r>
      <w:r w:rsidR="00630815">
        <w:rPr>
          <w:color w:val="000000" w:themeColor="text1"/>
          <w:u w:val="single" w:color="000000" w:themeColor="text1"/>
        </w:rPr>
        <w:t>then</w:t>
      </w:r>
      <w:r w:rsidRPr="00C2263F">
        <w:rPr>
          <w:color w:val="000000" w:themeColor="text1"/>
          <w:u w:color="000000" w:themeColor="text1"/>
        </w:rPr>
        <w:t xml:space="preserve"> the insured may elect to cancel the renewal policy within the thirty</w:t>
      </w:r>
      <w:r w:rsidR="003B0BD5">
        <w:rPr>
          <w:color w:val="000000" w:themeColor="text1"/>
          <w:u w:color="000000" w:themeColor="text1"/>
        </w:rPr>
        <w:noBreakHyphen/>
      </w:r>
      <w:r w:rsidRPr="00C2263F">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B33A95"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A95" w:rsidRPr="00522CE0"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93E">
        <w:rPr>
          <w:rFonts w:eastAsia="Times New Roman"/>
        </w:rPr>
        <w:t>2</w:t>
      </w:r>
      <w:r>
        <w:rPr>
          <w:rFonts w:eastAsia="Times New Roman"/>
        </w:rPr>
        <w:t>.</w:t>
      </w:r>
      <w:r>
        <w:rPr>
          <w:rFonts w:eastAsia="Times New Roman"/>
        </w:rPr>
        <w:tab/>
        <w:t>This act takes effect upon approval by the Governor.</w:t>
      </w:r>
    </w:p>
    <w:p w:rsidR="00F1075A" w:rsidRDefault="003B0B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15F5" w:rsidRDefault="001115F5" w:rsidP="001115F5">
      <w:pPr>
        <w:suppressAutoHyphens/>
        <w:jc w:val="both"/>
        <w:rPr>
          <w:rFonts w:eastAsia="Times New Roman"/>
        </w:rPr>
      </w:pPr>
    </w:p>
    <w:sectPr w:rsidR="001115F5" w:rsidSect="001115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5C4" w:rsidRDefault="00EA65C4" w:rsidP="00522CE0">
      <w:r>
        <w:separator/>
      </w:r>
    </w:p>
  </w:endnote>
  <w:endnote w:type="continuationSeparator" w:id="0">
    <w:p w:rsidR="00EA65C4" w:rsidRDefault="00EA65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49E949-2CF4-4915-BBC3-2A700F9096B1}"/>
    <w:embedBold r:id="rId2" w:fontKey="{E7979053-8C93-4100-9506-B56B052609F0}"/>
  </w:font>
  <w:font w:name="Calibri">
    <w:panose1 w:val="020F0502020204030204"/>
    <w:charset w:val="00"/>
    <w:family w:val="swiss"/>
    <w:pitch w:val="variable"/>
    <w:sig w:usb0="E4002EFF" w:usb1="C000247B" w:usb2="00000009" w:usb3="00000000" w:csb0="000001FF" w:csb1="00000000"/>
    <w:embedRegular r:id="rId3" w:fontKey="{E2F160C3-9BB8-4F64-AA11-075540A8FB99}"/>
  </w:font>
  <w:font w:name="Segoe UI">
    <w:panose1 w:val="020B0502040204020203"/>
    <w:charset w:val="00"/>
    <w:family w:val="swiss"/>
    <w:pitch w:val="variable"/>
    <w:sig w:usb0="E4002EFF" w:usb1="C000E47F" w:usb2="00000009" w:usb3="00000000" w:csb0="000001FF" w:csb1="00000000"/>
    <w:embedRegular r:id="rId4" w:fontKey="{AA1DE9CD-16E8-49FB-ADB8-B4018245DD42}"/>
  </w:font>
  <w:font w:name="Cambria">
    <w:panose1 w:val="02040503050406030204"/>
    <w:charset w:val="00"/>
    <w:family w:val="roman"/>
    <w:pitch w:val="variable"/>
    <w:sig w:usb0="E00006FF" w:usb1="420024FF" w:usb2="02000000" w:usb3="00000000" w:csb0="0000019F" w:csb1="00000000"/>
    <w:embedRegular r:id="rId5" w:fontKey="{6AEA8768-BDD1-4AD1-96C6-9111C210E8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75A" w:rsidRPr="001115F5" w:rsidRDefault="001115F5" w:rsidP="001115F5">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5C4" w:rsidRDefault="00EA65C4" w:rsidP="00522CE0">
      <w:r>
        <w:separator/>
      </w:r>
    </w:p>
  </w:footnote>
  <w:footnote w:type="continuationSeparator" w:id="0">
    <w:p w:rsidR="00EA65C4" w:rsidRDefault="00EA65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INSU.KMM.ASM"/>
    <w:docVar w:name="CoverAttorneyInitials" w:val="KMM"/>
    <w:docVar w:name="CoverAttorneyLastName" w:val="Moffitt"/>
    <w:docVar w:name="CoverBillType" w:val="b"/>
    <w:docVar w:name="CoverSenator" w:val="ASM"/>
    <w:docVar w:name="dvBillNumber" w:val="136"/>
    <w:docVar w:name="dvBillNumberPrefix" w:val="S. "/>
    <w:docVar w:name="dvOriginalBody" w:val="Senate"/>
    <w:docVar w:name="fulldraftpath" w:val="L:\S-RES\ASM\014INSU.KMM.ASM.DOCX"/>
    <w:docVar w:name="NameofBody" w:val="S"/>
    <w:docVar w:name="vgroup2" w:val="S-RES"/>
  </w:docVars>
  <w:rsids>
    <w:rsidRoot w:val="00B33A95"/>
    <w:rsid w:val="000146B8"/>
    <w:rsid w:val="00042AC1"/>
    <w:rsid w:val="00046516"/>
    <w:rsid w:val="00072458"/>
    <w:rsid w:val="0007601D"/>
    <w:rsid w:val="000B0720"/>
    <w:rsid w:val="000B5EAF"/>
    <w:rsid w:val="001115F5"/>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293E"/>
    <w:rsid w:val="003B0BD5"/>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0815"/>
    <w:rsid w:val="006A1802"/>
    <w:rsid w:val="006C0CBB"/>
    <w:rsid w:val="006C74EA"/>
    <w:rsid w:val="006F56CF"/>
    <w:rsid w:val="00720D40"/>
    <w:rsid w:val="007318D4"/>
    <w:rsid w:val="00765784"/>
    <w:rsid w:val="007A0B0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78ED"/>
    <w:rsid w:val="00A4011E"/>
    <w:rsid w:val="00A86015"/>
    <w:rsid w:val="00A9594E"/>
    <w:rsid w:val="00AE59C8"/>
    <w:rsid w:val="00B10098"/>
    <w:rsid w:val="00B33A95"/>
    <w:rsid w:val="00B5790D"/>
    <w:rsid w:val="00B945C5"/>
    <w:rsid w:val="00BA20EA"/>
    <w:rsid w:val="00BB5AFC"/>
    <w:rsid w:val="00BC026E"/>
    <w:rsid w:val="00BC0A56"/>
    <w:rsid w:val="00C45366"/>
    <w:rsid w:val="00C52F3B"/>
    <w:rsid w:val="00C57023"/>
    <w:rsid w:val="00C74052"/>
    <w:rsid w:val="00CB187A"/>
    <w:rsid w:val="00CC0EC7"/>
    <w:rsid w:val="00CC251A"/>
    <w:rsid w:val="00CF2C98"/>
    <w:rsid w:val="00D1088B"/>
    <w:rsid w:val="00D1286F"/>
    <w:rsid w:val="00D14DE6"/>
    <w:rsid w:val="00D156D2"/>
    <w:rsid w:val="00D3413C"/>
    <w:rsid w:val="00D35486"/>
    <w:rsid w:val="00D53E29"/>
    <w:rsid w:val="00D86943"/>
    <w:rsid w:val="00DA3C6B"/>
    <w:rsid w:val="00DA47B9"/>
    <w:rsid w:val="00DE5635"/>
    <w:rsid w:val="00E058D3"/>
    <w:rsid w:val="00E12CA0"/>
    <w:rsid w:val="00E2236D"/>
    <w:rsid w:val="00E76AD9"/>
    <w:rsid w:val="00E86EE2"/>
    <w:rsid w:val="00E91E2F"/>
    <w:rsid w:val="00EA3546"/>
    <w:rsid w:val="00EA65C4"/>
    <w:rsid w:val="00EB47AE"/>
    <w:rsid w:val="00EC34E1"/>
    <w:rsid w:val="00F0234A"/>
    <w:rsid w:val="00F05CF2"/>
    <w:rsid w:val="00F1075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CC6A0C6-4A91-46F0-877C-24AA4A4F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65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5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557</Words>
  <Characters>2738</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 Text of Previous Version (Dec. 9, 2020) - South Carolina Legislature Online</dc:title>
  <dc:subject/>
  <dc:creator>Rebecca Landau</dc:creator>
  <cp:keywords/>
  <dc:description/>
  <cp:lastModifiedBy>Sade Wilson</cp:lastModifiedBy>
  <cp:revision>2</cp:revision>
  <dcterms:created xsi:type="dcterms:W3CDTF">2020-12-12T02:39:00Z</dcterms:created>
  <dcterms:modified xsi:type="dcterms:W3CDTF">2020-12-12T02:39:00Z</dcterms:modified>
</cp:coreProperties>
</file>