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744F6" w14:textId="77777777" w:rsidR="00E67F36" w:rsidRPr="00522CE0" w:rsidRDefault="00E67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E2C8C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20D8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244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DAD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6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42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4B4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F4CBB" w14:textId="77777777" w:rsidR="00522CE0" w:rsidRPr="008F023B" w:rsidRDefault="00522CE0" w:rsidP="00E6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3F72">
        <w:rPr>
          <w:rFonts w:eastAsia="Times New Roman"/>
          <w:b/>
          <w:sz w:val="30"/>
          <w:szCs w:val="30"/>
        </w:rPr>
        <w:t>BILL</w:t>
      </w:r>
    </w:p>
    <w:p w14:paraId="285F9C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17436" w14:textId="1A063E38" w:rsidR="00522CE0" w:rsidRPr="00522CE0"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 TITLE 16 OF THE 1976 CODE, RELATING TO HOMICIDES, </w:t>
      </w:r>
      <w:r w:rsidR="00772C1D">
        <w:rPr>
          <w:rFonts w:eastAsia="Times New Roman"/>
        </w:rPr>
        <w:t xml:space="preserve">BY </w:t>
      </w:r>
      <w:r>
        <w:rPr>
          <w:rFonts w:eastAsia="Times New Roman"/>
        </w:rPr>
        <w:t>ADD</w:t>
      </w:r>
      <w:r w:rsidR="00772C1D">
        <w:rPr>
          <w:rFonts w:eastAsia="Times New Roman"/>
        </w:rPr>
        <w:t>ING</w:t>
      </w:r>
      <w:r>
        <w:rPr>
          <w:rFonts w:eastAsia="Times New Roman"/>
        </w:rPr>
        <w:t xml:space="preserve"> SECTION 16-3-65</w:t>
      </w:r>
      <w:r w:rsidR="00772C1D">
        <w:rPr>
          <w:rFonts w:eastAsia="Times New Roman"/>
        </w:rPr>
        <w:t>,</w:t>
      </w:r>
      <w:r>
        <w:rPr>
          <w:rFonts w:eastAsia="Times New Roman"/>
        </w:rPr>
        <w:t xml:space="preserve"> TO CREATE THE OFFENSE OF DRUG-INDUCED HOMICIDE, TO PROVIDE </w:t>
      </w:r>
      <w:r w:rsidR="00772C1D">
        <w:rPr>
          <w:rFonts w:eastAsia="Times New Roman"/>
        </w:rPr>
        <w:t xml:space="preserve">A PENALTY </w:t>
      </w:r>
      <w:r>
        <w:rPr>
          <w:rFonts w:eastAsia="Times New Roman"/>
        </w:rPr>
        <w:t>FOR A VIOLATION, AND TO PROHIBIT AN AFFIRMATIVE DEFENSE;</w:t>
      </w:r>
      <w:r w:rsidR="00772C1D">
        <w:rPr>
          <w:rFonts w:eastAsia="Times New Roman"/>
        </w:rPr>
        <w:t xml:space="preserve"> AND</w:t>
      </w:r>
      <w:r>
        <w:rPr>
          <w:rFonts w:eastAsia="Times New Roman"/>
        </w:rPr>
        <w:t xml:space="preserve"> TO AMEND SECTION 16-1-10(D) OF THE 1976 CODE, RELATING TO A LIST OF EXCEPTIONS FOR FELONIES AND MISDEMEANORS, TO ADD DRUG-INDUCED HOMICIDE.</w:t>
      </w:r>
    </w:p>
    <w:p w14:paraId="0DD441A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2E7EEF3"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6C6B21A"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B5068"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F3634">
        <w:rPr>
          <w:rFonts w:eastAsia="Times New Roman"/>
        </w:rPr>
        <w:t>Article 1, Chapter 3, Title 16 of the 1976 Code is amended by adding:</w:t>
      </w:r>
    </w:p>
    <w:p w14:paraId="6A389220" w14:textId="77777777" w:rsidR="003F3634" w:rsidRDefault="003F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AC8A5" w14:textId="5E3B312E" w:rsidR="003F3634" w:rsidRPr="00EA7552"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16-3-65.</w:t>
      </w:r>
      <w:r>
        <w:rPr>
          <w:rFonts w:eastAsia="Times New Roman"/>
        </w:rPr>
        <w:tab/>
      </w:r>
      <w:r w:rsidRPr="00EA7552">
        <w:rPr>
          <w:color w:val="000000" w:themeColor="text1"/>
          <w:u w:color="000000" w:themeColor="text1"/>
        </w:rPr>
        <w:t>(A)</w:t>
      </w:r>
      <w:r>
        <w:rPr>
          <w:color w:val="000000" w:themeColor="text1"/>
          <w:u w:color="000000" w:themeColor="text1"/>
        </w:rPr>
        <w:tab/>
      </w:r>
      <w:r w:rsidRPr="00EA7552">
        <w:rPr>
          <w:color w:val="000000" w:themeColor="text1"/>
          <w:u w:color="000000" w:themeColor="text1"/>
        </w:rPr>
        <w:t>A person who unlawfully delivers, dispenses</w:t>
      </w:r>
      <w:r w:rsidR="00CE6B0C">
        <w:rPr>
          <w:color w:val="000000" w:themeColor="text1"/>
          <w:u w:color="000000" w:themeColor="text1"/>
        </w:rPr>
        <w:t>,</w:t>
      </w:r>
      <w:r w:rsidRPr="00EA7552">
        <w:rPr>
          <w:color w:val="000000" w:themeColor="text1"/>
          <w:u w:color="000000" w:themeColor="text1"/>
        </w:rPr>
        <w:t xml:space="preserve"> or otherwise provides a controlled substance, controlled substance analogue</w:t>
      </w:r>
      <w:r w:rsidR="00CE6B0C">
        <w:rPr>
          <w:color w:val="000000" w:themeColor="text1"/>
          <w:u w:color="000000" w:themeColor="text1"/>
        </w:rPr>
        <w:t>,</w:t>
      </w:r>
      <w:r w:rsidRPr="00EA7552">
        <w:rPr>
          <w:color w:val="000000" w:themeColor="text1"/>
          <w:u w:color="000000" w:themeColor="text1"/>
        </w:rPr>
        <w:t xml:space="preserve"> or other unlawful substance to another person, </w:t>
      </w:r>
      <w:r w:rsidR="00CE6B0C">
        <w:rPr>
          <w:color w:val="000000" w:themeColor="text1"/>
          <w:u w:color="000000" w:themeColor="text1"/>
        </w:rPr>
        <w:t>if</w:t>
      </w:r>
      <w:r w:rsidRPr="00EA7552">
        <w:rPr>
          <w:color w:val="000000" w:themeColor="text1"/>
          <w:u w:color="000000" w:themeColor="text1"/>
        </w:rPr>
        <w:t xml:space="preserve"> the proximate cause of the death of another person </w:t>
      </w:r>
      <w:r w:rsidR="00CE6B0C">
        <w:rPr>
          <w:color w:val="000000" w:themeColor="text1"/>
          <w:u w:color="000000" w:themeColor="text1"/>
        </w:rPr>
        <w:t>is the</w:t>
      </w:r>
      <w:r w:rsidRPr="00EA7552">
        <w:rPr>
          <w:color w:val="000000" w:themeColor="text1"/>
          <w:u w:color="000000" w:themeColor="text1"/>
        </w:rPr>
        <w:t xml:space="preserve"> injection, inhalation, absorption, or ingestion of any amount of the controlled substance, commits the offense of </w:t>
      </w:r>
      <w:r w:rsidR="00F468B2">
        <w:rPr>
          <w:color w:val="000000" w:themeColor="text1"/>
          <w:u w:color="000000" w:themeColor="text1"/>
        </w:rPr>
        <w:t>drug-induced</w:t>
      </w:r>
      <w:r w:rsidRPr="00EA7552">
        <w:rPr>
          <w:color w:val="000000" w:themeColor="text1"/>
          <w:u w:color="000000" w:themeColor="text1"/>
        </w:rPr>
        <w:t xml:space="preserve"> homicide.</w:t>
      </w:r>
    </w:p>
    <w:p w14:paraId="2B000E73" w14:textId="332226A4" w:rsidR="003F3634" w:rsidRPr="00EA7552"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A7552">
        <w:rPr>
          <w:color w:val="000000" w:themeColor="text1"/>
          <w:u w:color="000000" w:themeColor="text1"/>
        </w:rPr>
        <w:t>(B)</w:t>
      </w:r>
      <w:r>
        <w:rPr>
          <w:color w:val="000000" w:themeColor="text1"/>
          <w:u w:color="000000" w:themeColor="text1"/>
        </w:rPr>
        <w:tab/>
      </w:r>
      <w:r w:rsidRPr="00EA7552">
        <w:rPr>
          <w:color w:val="000000" w:themeColor="text1"/>
          <w:u w:color="000000" w:themeColor="text1"/>
        </w:rPr>
        <w:t xml:space="preserve">A person who violates this section is guilty of a felony and, upon conviction, must be imprisoned not more than thirty years </w:t>
      </w:r>
      <w:r w:rsidR="00772C1D">
        <w:rPr>
          <w:color w:val="000000" w:themeColor="text1"/>
          <w:u w:color="000000" w:themeColor="text1"/>
        </w:rPr>
        <w:t>and not</w:t>
      </w:r>
      <w:r w:rsidR="00772C1D" w:rsidRPr="00EA7552">
        <w:rPr>
          <w:color w:val="000000" w:themeColor="text1"/>
          <w:u w:color="000000" w:themeColor="text1"/>
        </w:rPr>
        <w:t xml:space="preserve"> </w:t>
      </w:r>
      <w:r w:rsidRPr="00EA7552">
        <w:rPr>
          <w:color w:val="000000" w:themeColor="text1"/>
          <w:u w:color="000000" w:themeColor="text1"/>
        </w:rPr>
        <w:t>less than two years</w:t>
      </w:r>
      <w:r w:rsidR="002541B0">
        <w:rPr>
          <w:color w:val="000000" w:themeColor="text1"/>
          <w:u w:color="000000" w:themeColor="text1"/>
        </w:rPr>
        <w:t>,</w:t>
      </w:r>
      <w:r w:rsidRPr="00EA7552">
        <w:rPr>
          <w:color w:val="000000" w:themeColor="text1"/>
          <w:u w:color="000000" w:themeColor="text1"/>
        </w:rPr>
        <w:t xml:space="preserve"> and fine</w:t>
      </w:r>
      <w:r w:rsidR="00772C1D">
        <w:rPr>
          <w:color w:val="000000" w:themeColor="text1"/>
          <w:u w:color="000000" w:themeColor="text1"/>
        </w:rPr>
        <w:t>d</w:t>
      </w:r>
      <w:r w:rsidRPr="00EA7552">
        <w:rPr>
          <w:color w:val="000000" w:themeColor="text1"/>
          <w:u w:color="000000" w:themeColor="text1"/>
        </w:rPr>
        <w:t xml:space="preserve"> not more than fifty thousand dollars </w:t>
      </w:r>
      <w:r w:rsidR="002541B0">
        <w:rPr>
          <w:color w:val="000000" w:themeColor="text1"/>
          <w:u w:color="000000" w:themeColor="text1"/>
        </w:rPr>
        <w:t>and not</w:t>
      </w:r>
      <w:r w:rsidR="002541B0" w:rsidRPr="00EA7552">
        <w:rPr>
          <w:color w:val="000000" w:themeColor="text1"/>
          <w:u w:color="000000" w:themeColor="text1"/>
        </w:rPr>
        <w:t xml:space="preserve"> </w:t>
      </w:r>
      <w:r w:rsidRPr="00EA7552">
        <w:rPr>
          <w:color w:val="000000" w:themeColor="text1"/>
          <w:u w:color="000000" w:themeColor="text1"/>
        </w:rPr>
        <w:t>less than ten thousand dollars. A sentence imposed pursuant to this section may not be suspended nor may probation be granted.</w:t>
      </w:r>
    </w:p>
    <w:p w14:paraId="3C372792" w14:textId="40312CA8"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A7552">
        <w:rPr>
          <w:color w:val="000000" w:themeColor="text1"/>
          <w:u w:color="000000" w:themeColor="text1"/>
        </w:rPr>
        <w:t>(C)</w:t>
      </w:r>
      <w:r>
        <w:rPr>
          <w:color w:val="000000" w:themeColor="text1"/>
          <w:u w:color="000000" w:themeColor="text1"/>
        </w:rPr>
        <w:tab/>
      </w:r>
      <w:r w:rsidRPr="00EA7552">
        <w:rPr>
          <w:color w:val="000000" w:themeColor="text1"/>
          <w:u w:color="000000" w:themeColor="text1"/>
        </w:rPr>
        <w:t xml:space="preserve">It is not a defense pursuant to this section that </w:t>
      </w:r>
      <w:r w:rsidR="002541B0">
        <w:rPr>
          <w:color w:val="000000" w:themeColor="text1"/>
          <w:u w:color="000000" w:themeColor="text1"/>
        </w:rPr>
        <w:t>a</w:t>
      </w:r>
      <w:r w:rsidR="002541B0" w:rsidRPr="00EA7552">
        <w:rPr>
          <w:color w:val="000000" w:themeColor="text1"/>
          <w:u w:color="000000" w:themeColor="text1"/>
        </w:rPr>
        <w:t xml:space="preserve"> </w:t>
      </w:r>
      <w:r w:rsidRPr="00EA7552">
        <w:rPr>
          <w:color w:val="000000" w:themeColor="text1"/>
          <w:u w:color="000000" w:themeColor="text1"/>
        </w:rPr>
        <w:t>decedent contributed to his own death by his purposeful, knowing, reckless</w:t>
      </w:r>
      <w:r w:rsidR="002541B0">
        <w:rPr>
          <w:color w:val="000000" w:themeColor="text1"/>
          <w:u w:color="000000" w:themeColor="text1"/>
        </w:rPr>
        <w:t>,</w:t>
      </w:r>
      <w:r w:rsidRPr="00EA7552">
        <w:rPr>
          <w:color w:val="000000" w:themeColor="text1"/>
          <w:u w:color="000000" w:themeColor="text1"/>
        </w:rPr>
        <w:t xml:space="preserve"> or negligent injection, inhalation, absorption, or ingestion of the controlled substance or by his consenting to the administration of the controlled substance by another person.”</w:t>
      </w:r>
    </w:p>
    <w:p w14:paraId="2AF5E50E" w14:textId="77777777"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611BD5" w14:textId="19EEBEF3"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16-1-10(D) of the 1976 Code is amended by adding</w:t>
      </w:r>
      <w:r w:rsidR="00543FB2">
        <w:rPr>
          <w:color w:val="000000" w:themeColor="text1"/>
          <w:u w:color="000000" w:themeColor="text1"/>
        </w:rPr>
        <w:t xml:space="preserve"> a new offense </w:t>
      </w:r>
      <w:r w:rsidR="00B12D80">
        <w:rPr>
          <w:color w:val="000000" w:themeColor="text1"/>
          <w:u w:color="000000" w:themeColor="text1"/>
        </w:rPr>
        <w:t>to read</w:t>
      </w:r>
      <w:r>
        <w:rPr>
          <w:color w:val="000000" w:themeColor="text1"/>
          <w:u w:color="000000" w:themeColor="text1"/>
        </w:rPr>
        <w:t>:</w:t>
      </w:r>
    </w:p>
    <w:p w14:paraId="46759ABD" w14:textId="77777777"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BE0EC4" w14:textId="24FFB66D" w:rsidR="003F3634" w:rsidRPr="005E524E"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E524E">
        <w:rPr>
          <w:color w:val="000000" w:themeColor="text1"/>
          <w:u w:color="000000" w:themeColor="text1"/>
        </w:rPr>
        <w:t>“</w:t>
      </w:r>
      <w:r w:rsidR="00F468B2" w:rsidRPr="00B10C8F">
        <w:rPr>
          <w:color w:val="000000" w:themeColor="text1"/>
        </w:rPr>
        <w:t xml:space="preserve">16-3-65 </w:t>
      </w:r>
      <w:r w:rsidR="002541B0">
        <w:rPr>
          <w:color w:val="000000" w:themeColor="text1"/>
        </w:rPr>
        <w:t>D</w:t>
      </w:r>
      <w:r w:rsidR="00F468B2" w:rsidRPr="00B10C8F">
        <w:rPr>
          <w:color w:val="000000" w:themeColor="text1"/>
        </w:rPr>
        <w:t>rug-induced homicide</w:t>
      </w:r>
      <w:r w:rsidR="005E524E">
        <w:rPr>
          <w:color w:val="000000" w:themeColor="text1"/>
          <w:u w:color="000000" w:themeColor="text1"/>
        </w:rPr>
        <w:t>”</w:t>
      </w:r>
    </w:p>
    <w:p w14:paraId="1E494155" w14:textId="77777777"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2255" w14:textId="77777777" w:rsidR="003F3634" w:rsidRPr="00EA7552"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7552">
        <w:rPr>
          <w:color w:val="000000" w:themeColor="text1"/>
          <w:u w:color="000000" w:themeColor="text1"/>
        </w:rPr>
        <w:t>SECTION</w:t>
      </w:r>
      <w:r>
        <w:rPr>
          <w:color w:val="000000" w:themeColor="text1"/>
          <w:u w:color="000000" w:themeColor="text1"/>
        </w:rPr>
        <w:tab/>
        <w:t>3</w:t>
      </w:r>
      <w:r w:rsidRPr="00EA7552">
        <w:rPr>
          <w:color w:val="000000" w:themeColor="text1"/>
          <w:u w:color="000000" w:themeColor="text1"/>
        </w:rPr>
        <w:t>.</w:t>
      </w:r>
      <w:r>
        <w:rPr>
          <w:color w:val="000000" w:themeColor="text1"/>
          <w:u w:color="000000" w:themeColor="text1"/>
        </w:rPr>
        <w:tab/>
      </w:r>
      <w:r w:rsidRPr="00EA7552">
        <w:rPr>
          <w:color w:val="000000" w:themeColor="text1"/>
          <w:u w:color="000000" w:themeColor="text1"/>
        </w:rPr>
        <w:t>The repeal or amendment by this act of any law, whether temporary or permanent</w:t>
      </w:r>
      <w:r w:rsidR="00772C1D">
        <w:rPr>
          <w:color w:val="000000" w:themeColor="text1"/>
          <w:u w:color="000000" w:themeColor="text1"/>
        </w:rPr>
        <w:t>,</w:t>
      </w:r>
      <w:r w:rsidRPr="00EA7552">
        <w:rPr>
          <w:color w:val="000000" w:themeColor="text1"/>
          <w:u w:color="000000" w:themeColor="text1"/>
        </w:rPr>
        <w:t xml:space="preserve"> or civil or criminal, does not affect pending actions, rights, duties, or liabilities founded thereon, or alter, discharge, release</w:t>
      </w:r>
      <w:r w:rsidR="002541B0">
        <w:rPr>
          <w:color w:val="000000" w:themeColor="text1"/>
          <w:u w:color="000000" w:themeColor="text1"/>
        </w:rPr>
        <w:t>,</w:t>
      </w:r>
      <w:r w:rsidRPr="00EA7552">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89E0986"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E009DD" w14:textId="77777777" w:rsidR="00643F72" w:rsidRPr="00522CE0"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3634">
        <w:rPr>
          <w:rFonts w:eastAsia="Times New Roman"/>
        </w:rPr>
        <w:t>4</w:t>
      </w:r>
      <w:r>
        <w:rPr>
          <w:rFonts w:eastAsia="Times New Roman"/>
        </w:rPr>
        <w:t>.</w:t>
      </w:r>
      <w:r>
        <w:rPr>
          <w:rFonts w:eastAsia="Times New Roman"/>
        </w:rPr>
        <w:tab/>
        <w:t>This act takes effect upon approval by the Governor.</w:t>
      </w:r>
    </w:p>
    <w:p w14:paraId="702FE5C9" w14:textId="3AD77F4D" w:rsidR="00181810" w:rsidRDefault="00C537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C184851" w14:textId="77777777" w:rsidR="00E67F36" w:rsidRDefault="00E67F36" w:rsidP="00E67F36">
      <w:pPr>
        <w:suppressAutoHyphens/>
        <w:jc w:val="both"/>
        <w:rPr>
          <w:rFonts w:eastAsia="Times New Roman"/>
        </w:rPr>
      </w:pPr>
    </w:p>
    <w:sectPr w:rsidR="00E67F36" w:rsidSect="00E67F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1BA79" w14:textId="77777777" w:rsidR="00CE6B0C" w:rsidRDefault="00CE6B0C" w:rsidP="00522CE0">
      <w:r>
        <w:separator/>
      </w:r>
    </w:p>
  </w:endnote>
  <w:endnote w:type="continuationSeparator" w:id="0">
    <w:p w14:paraId="30419EBD" w14:textId="77777777" w:rsidR="00CE6B0C" w:rsidRDefault="00CE6B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6A32B4-1B65-49E7-A4C4-63565B09CEBB}"/>
    <w:embedBold r:id="rId2" w:fontKey="{6BB6ABCD-B893-4B57-A384-9C9DF47AEB29}"/>
  </w:font>
  <w:font w:name="Calibri">
    <w:panose1 w:val="020F0502020204030204"/>
    <w:charset w:val="00"/>
    <w:family w:val="swiss"/>
    <w:pitch w:val="variable"/>
    <w:sig w:usb0="E4002EFF" w:usb1="C000247B" w:usb2="00000009" w:usb3="00000000" w:csb0="000001FF" w:csb1="00000000"/>
    <w:embedRegular r:id="rId3" w:fontKey="{F2D85104-067B-4620-93B5-8111D19E5F7B}"/>
    <w:embedBold r:id="rId4" w:fontKey="{CED7C6B3-498A-4B50-9911-372EC82A5439}"/>
  </w:font>
  <w:font w:name="Segoe UI">
    <w:panose1 w:val="020B0502040204020203"/>
    <w:charset w:val="00"/>
    <w:family w:val="swiss"/>
    <w:pitch w:val="variable"/>
    <w:sig w:usb0="E4002EFF" w:usb1="C000E47F" w:usb2="00000009" w:usb3="00000000" w:csb0="000001FF" w:csb1="00000000"/>
    <w:embedRegular r:id="rId5" w:fontKey="{190C8EAC-CCAA-4A11-9400-BAB047F4A657}"/>
  </w:font>
  <w:font w:name="Cambria">
    <w:panose1 w:val="02040503050406030204"/>
    <w:charset w:val="00"/>
    <w:family w:val="roman"/>
    <w:pitch w:val="variable"/>
    <w:sig w:usb0="E00006FF" w:usb1="420024FF" w:usb2="02000000" w:usb3="00000000" w:csb0="0000019F" w:csb1="00000000"/>
    <w:embedRegular r:id="rId6" w:fontKey="{DDD6685C-C997-4366-9C7A-6CB82BF4FC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D5F5D" w14:textId="5320F4EE" w:rsidR="00181810" w:rsidRPr="00E67F36" w:rsidRDefault="00E67F36" w:rsidP="00E67F36">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51E65" w14:textId="77777777" w:rsidR="00CE6B0C" w:rsidRDefault="00CE6B0C" w:rsidP="00522CE0">
      <w:r>
        <w:separator/>
      </w:r>
    </w:p>
  </w:footnote>
  <w:footnote w:type="continuationSeparator" w:id="0">
    <w:p w14:paraId="5B806E5B" w14:textId="77777777" w:rsidR="00CE6B0C" w:rsidRDefault="00CE6B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RUG.SP.GH"/>
    <w:docVar w:name="CoverAttorneyInitials" w:val="SP"/>
    <w:docVar w:name="CoverAttorneyLastName" w:val="Parrish"/>
    <w:docVar w:name="CoverBillType" w:val="b"/>
    <w:docVar w:name="CoverSenator" w:val="GH"/>
    <w:docVar w:name="dvBillNumber" w:val="197"/>
    <w:docVar w:name="dvBillNumberPrefix" w:val="S. "/>
    <w:docVar w:name="dvOriginalBody" w:val="Senate"/>
    <w:docVar w:name="fulldraftpath" w:val="L:\S-RES\GH\007DRUG.SP.GH.DOCX"/>
    <w:docVar w:name="NameofBody" w:val="S"/>
    <w:docVar w:name="vgroup2" w:val="S-RES"/>
  </w:docVars>
  <w:rsids>
    <w:rsidRoot w:val="00643F72"/>
    <w:rsid w:val="00042AC1"/>
    <w:rsid w:val="00046516"/>
    <w:rsid w:val="00070955"/>
    <w:rsid w:val="00072458"/>
    <w:rsid w:val="0007601D"/>
    <w:rsid w:val="000B0720"/>
    <w:rsid w:val="000B5EAF"/>
    <w:rsid w:val="001315B2"/>
    <w:rsid w:val="00170561"/>
    <w:rsid w:val="00174988"/>
    <w:rsid w:val="00181810"/>
    <w:rsid w:val="00186AC9"/>
    <w:rsid w:val="00197DF1"/>
    <w:rsid w:val="001B3DD9"/>
    <w:rsid w:val="001B7E5D"/>
    <w:rsid w:val="001D3BAC"/>
    <w:rsid w:val="001D6E40"/>
    <w:rsid w:val="00216025"/>
    <w:rsid w:val="00245C4E"/>
    <w:rsid w:val="002541B0"/>
    <w:rsid w:val="002C1321"/>
    <w:rsid w:val="002C2031"/>
    <w:rsid w:val="002C5896"/>
    <w:rsid w:val="002D3BED"/>
    <w:rsid w:val="002D4BCD"/>
    <w:rsid w:val="00307C2B"/>
    <w:rsid w:val="00315D04"/>
    <w:rsid w:val="00383247"/>
    <w:rsid w:val="003D6E2B"/>
    <w:rsid w:val="003E7597"/>
    <w:rsid w:val="003F3634"/>
    <w:rsid w:val="00400238"/>
    <w:rsid w:val="00413EBF"/>
    <w:rsid w:val="0044020F"/>
    <w:rsid w:val="00450668"/>
    <w:rsid w:val="00454138"/>
    <w:rsid w:val="004813A2"/>
    <w:rsid w:val="004952FA"/>
    <w:rsid w:val="004B6A22"/>
    <w:rsid w:val="004D7F37"/>
    <w:rsid w:val="00522CE0"/>
    <w:rsid w:val="00541951"/>
    <w:rsid w:val="00543FB2"/>
    <w:rsid w:val="00565148"/>
    <w:rsid w:val="00570403"/>
    <w:rsid w:val="00577450"/>
    <w:rsid w:val="00593361"/>
    <w:rsid w:val="005A413B"/>
    <w:rsid w:val="005A5017"/>
    <w:rsid w:val="005A648C"/>
    <w:rsid w:val="005E524E"/>
    <w:rsid w:val="005F07AC"/>
    <w:rsid w:val="005F1745"/>
    <w:rsid w:val="00643F72"/>
    <w:rsid w:val="006A1802"/>
    <w:rsid w:val="006C0CBB"/>
    <w:rsid w:val="006C74EA"/>
    <w:rsid w:val="006F56CF"/>
    <w:rsid w:val="00720D40"/>
    <w:rsid w:val="007318D4"/>
    <w:rsid w:val="00765784"/>
    <w:rsid w:val="00772C1D"/>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0C8F"/>
    <w:rsid w:val="00B12D80"/>
    <w:rsid w:val="00B5790D"/>
    <w:rsid w:val="00B945C5"/>
    <w:rsid w:val="00BA20EA"/>
    <w:rsid w:val="00BB5AFC"/>
    <w:rsid w:val="00BC026E"/>
    <w:rsid w:val="00BC0A56"/>
    <w:rsid w:val="00C45366"/>
    <w:rsid w:val="00C50F36"/>
    <w:rsid w:val="00C53716"/>
    <w:rsid w:val="00C57023"/>
    <w:rsid w:val="00C74052"/>
    <w:rsid w:val="00CB187A"/>
    <w:rsid w:val="00CC0EC7"/>
    <w:rsid w:val="00CC251A"/>
    <w:rsid w:val="00CE6B0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F36"/>
    <w:rsid w:val="00E76AD9"/>
    <w:rsid w:val="00E86EE2"/>
    <w:rsid w:val="00E91E2F"/>
    <w:rsid w:val="00EA3546"/>
    <w:rsid w:val="00EB47AE"/>
    <w:rsid w:val="00EC34E1"/>
    <w:rsid w:val="00F0234A"/>
    <w:rsid w:val="00F05CF2"/>
    <w:rsid w:val="00F468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9A445B"/>
  <w15:docId w15:val="{2D672682-284E-4702-8691-3552F0D1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2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C1D"/>
    <w:rPr>
      <w:rFonts w:ascii="Segoe UI" w:hAnsi="Segoe UI" w:cs="Segoe UI"/>
      <w:sz w:val="18"/>
      <w:szCs w:val="18"/>
    </w:rPr>
  </w:style>
  <w:style w:type="character" w:styleId="CommentReference">
    <w:name w:val="annotation reference"/>
    <w:basedOn w:val="DefaultParagraphFont"/>
    <w:uiPriority w:val="99"/>
    <w:semiHidden/>
    <w:unhideWhenUsed/>
    <w:rsid w:val="002541B0"/>
    <w:rPr>
      <w:sz w:val="16"/>
      <w:szCs w:val="16"/>
    </w:rPr>
  </w:style>
  <w:style w:type="paragraph" w:styleId="CommentText">
    <w:name w:val="annotation text"/>
    <w:basedOn w:val="Normal"/>
    <w:link w:val="CommentTextChar"/>
    <w:uiPriority w:val="99"/>
    <w:semiHidden/>
    <w:unhideWhenUsed/>
    <w:rsid w:val="002541B0"/>
    <w:rPr>
      <w:sz w:val="20"/>
      <w:szCs w:val="20"/>
    </w:rPr>
  </w:style>
  <w:style w:type="character" w:customStyle="1" w:styleId="CommentTextChar">
    <w:name w:val="Comment Text Char"/>
    <w:basedOn w:val="DefaultParagraphFont"/>
    <w:link w:val="CommentText"/>
    <w:uiPriority w:val="99"/>
    <w:semiHidden/>
    <w:rsid w:val="002541B0"/>
    <w:rPr>
      <w:sz w:val="20"/>
      <w:szCs w:val="20"/>
    </w:rPr>
  </w:style>
  <w:style w:type="paragraph" w:styleId="CommentSubject">
    <w:name w:val="annotation subject"/>
    <w:basedOn w:val="CommentText"/>
    <w:next w:val="CommentText"/>
    <w:link w:val="CommentSubjectChar"/>
    <w:uiPriority w:val="99"/>
    <w:semiHidden/>
    <w:unhideWhenUsed/>
    <w:rsid w:val="002541B0"/>
    <w:rPr>
      <w:b/>
      <w:bCs/>
    </w:rPr>
  </w:style>
  <w:style w:type="character" w:customStyle="1" w:styleId="CommentSubjectChar">
    <w:name w:val="Comment Subject Char"/>
    <w:basedOn w:val="CommentTextChar"/>
    <w:link w:val="CommentSubject"/>
    <w:uiPriority w:val="99"/>
    <w:semiHidden/>
    <w:rsid w:val="002541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2191</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197 Text of Previous Version (Dec. 9, 2020) - South Carolina Legislature Online</dc:title>
  <dc:subject/>
  <dc:creator>Sara Parrish</dc:creator>
  <cp:keywords/>
  <dc:description/>
  <cp:lastModifiedBy>Sade Wilson</cp:lastModifiedBy>
  <cp:revision>2</cp:revision>
  <dcterms:created xsi:type="dcterms:W3CDTF">2020-12-12T03:12:00Z</dcterms:created>
  <dcterms:modified xsi:type="dcterms:W3CDTF">2020-12-12T03:12:00Z</dcterms:modified>
</cp:coreProperties>
</file>