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64003"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w:t>
      </w:r>
      <w:r w:rsidR="00864003">
        <w:rPr>
          <w:rFonts w:eastAsia="Times New Roman"/>
        </w:rPr>
        <w:t>, 2021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Pr="00864003" w:rsidRDefault="00864003" w:rsidP="00864003">
      <w:pPr>
        <w:tabs>
          <w:tab w:val="right" w:pos="5933"/>
        </w:tabs>
        <w:suppressAutoHyphens/>
        <w:jc w:val="both"/>
        <w:rPr>
          <w:rFonts w:eastAsia="Times New Roman"/>
        </w:rPr>
      </w:pPr>
      <w:r>
        <w:rPr>
          <w:rFonts w:eastAsia="Times New Roman"/>
        </w:rPr>
        <w:tab/>
      </w:r>
      <w:r>
        <w:rPr>
          <w:rFonts w:eastAsia="Times New Roman"/>
          <w:b/>
          <w:sz w:val="36"/>
        </w:rPr>
        <w:t>S. 201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w:t>
      </w:r>
      <w:r w:rsidR="00864003">
        <w:rPr>
          <w:rFonts w:eastAsia="Times New Roman"/>
        </w:rPr>
        <w:t>/21--S.</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64003" w:rsidRP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522CE0"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77AA9"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6F9" w:rsidRPr="00E03F3B" w:rsidRDefault="00B84AF2"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766F9" w:rsidRPr="00E03F3B">
        <w:t>Chapter 18, Title 59 of the 1976 Code is amended by adding: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“ARTICLE 16</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Assistance and Intervention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59-18-1615.</w:t>
      </w:r>
      <w:r w:rsidRPr="00E03F3B">
        <w:tab/>
        <w:t>As used in this article: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‘School district’</w:t>
      </w:r>
      <w:r w:rsidR="00CC1098">
        <w:t xml:space="preserve"> or ‘district’</w:t>
      </w:r>
      <w:r w:rsidRPr="00E03F3B">
        <w:t xml:space="preserve"> is defined pursuant to Section 59-1-160.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w:t>
      </w:r>
      <w:r w:rsidR="00CC1098">
        <w:t xml:space="preserve"> the</w:t>
      </w:r>
      <w:r w:rsidRPr="00E03F3B">
        <w:t xml:space="preserve"> implementation of the plan so that the school or district is no longer underperforming or chronically </w:t>
      </w:r>
      <w:r w:rsidRPr="00E03F3B">
        <w:lastRenderedPageBreak/>
        <w:t>underperforming. The department is required to provide schools and districts with a template to complete the turnaround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18-1620.</w:t>
      </w:r>
      <w:r w:rsidRPr="00E03F3B">
        <w:tab/>
        <w:t>(A)</w:t>
      </w:r>
      <w:r w:rsidRPr="00E03F3B">
        <w:tab/>
        <w:t xml:space="preserve">The department shall implement a tiered system for providing technical and other assistance, professional development, and monitoring for schools and districts. By December thirty-first of each year, the State Superintendent of Education shall report </w:t>
      </w:r>
      <w:r w:rsidR="005E22A2" w:rsidRPr="00E03F3B">
        <w:t xml:space="preserve">to the General Assembly </w:t>
      </w:r>
      <w:r w:rsidRPr="00E03F3B">
        <w:t>on the tiered system’s progress relating to assistance provided to schools and school districts. The report shall include data documenting the impact of the assistance on student academic achievement, college and career readiness, and high school graduation rates.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As a component of determining if and where assistance and changes are necessary, the department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monitor the professional development of teachers, staff, and administrators provided by or approved through districts and schools;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monitor local school board operations for efficient and effective management;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identify and provide a summary of improvements and changes to the school districts, district school boards, and other involved parties.</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(B)(1)</w:t>
      </w:r>
      <w:r w:rsidRPr="00E03F3B">
        <w:tab/>
        <w:t xml:space="preserve">Upon receiving notification from the department, the district superintendent, in consultation with school and community stakeholders, must review and revise the school </w:t>
      </w:r>
      <w:r>
        <w:t>and</w:t>
      </w:r>
      <w:r w:rsidRPr="00E03F3B">
        <w:t xml:space="preserve"> district’s strategic plan with the assistance of the School Improvement Council, as established in Section 59</w:t>
      </w:r>
      <w:r w:rsidR="00A938FC">
        <w:noBreakHyphen/>
      </w:r>
      <w:r w:rsidRPr="00E03F3B">
        <w:t>20</w:t>
      </w:r>
      <w:r w:rsidR="00A938FC">
        <w:noBreakHyphen/>
      </w:r>
      <w:r w:rsidRPr="00E03F3B">
        <w:t>60, to include a turnaround plan component for any underperforming school or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(2)</w:t>
      </w:r>
      <w:r w:rsidRPr="00E03F3B">
        <w:tab/>
        <w:t>The turnaround plan component of the revised strategic plan must: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(a)</w:t>
      </w:r>
      <w:r w:rsidRPr="00E03F3B">
        <w:tab/>
        <w:t>be based on data or needs assessments to identify specific improvement strategies related to underperforming school turnaround;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include broad</w:t>
      </w:r>
      <w:r w:rsidR="00A938FC">
        <w:noBreakHyphen/>
      </w:r>
      <w:r w:rsidRPr="00E03F3B">
        <w:t>based community input, including, but not limited to, input from parents, teachers, principals, local school board members, businesses, community leaders, health providers, social services agencies, school improvement councils, or early childhood providers;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be submitted by the district superintendent to the local board of trustees for approval.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w:t>
      </w:r>
      <w:r>
        <w:t>and</w:t>
      </w:r>
      <w:r w:rsidRPr="00E03F3B">
        <w:t xml:space="preserve"> revised strategic plan, including metrics assessing the impact of the activities included in the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(1)</w:t>
      </w:r>
      <w:r w:rsidRPr="00E03F3B">
        <w:tab/>
        <w:t>notify parents of students in writing and electronically;</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upon department approval, immediately list the revised strategic plan as a topic on the local district board meeting agenda at least once a quarter.</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1635.</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school </w:t>
      </w:r>
      <w:r w:rsidR="004D44D6">
        <w:t>that</w:t>
      </w:r>
      <w:r w:rsidRPr="00E03F3B">
        <w:t xml:space="preserve"> he has </w:t>
      </w:r>
      <w:r w:rsidR="004D44D6">
        <w:t>the</w:t>
      </w:r>
      <w:r w:rsidRPr="00E03F3B">
        <w:t xml:space="preserve"> 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school is chronically underperforming;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school’s accreditation is denied;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State Superintendent of Education determines that a school’s turnaround plan results are insufficient.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school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4D44D6">
        <w:t xml:space="preserve">the </w:t>
      </w:r>
      <w:r w:rsidRPr="00E03F3B">
        <w:t>approval of a state-of-education emergency declaration,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notify the</w:t>
      </w:r>
      <w:r w:rsidR="004D44D6">
        <w:t xml:space="preserve"> appropriate</w:t>
      </w:r>
      <w:r w:rsidRPr="00E03F3B">
        <w:t xml:space="preserve"> district superintendent, local school board, </w:t>
      </w:r>
      <w:r w:rsidR="004D44D6">
        <w:t xml:space="preserve">and </w:t>
      </w:r>
      <w:r w:rsidRPr="00E03F3B">
        <w:t xml:space="preserve">local legislative delegation and </w:t>
      </w:r>
      <w:r w:rsidR="004D44D6">
        <w:t xml:space="preserve">the </w:t>
      </w:r>
      <w:r w:rsidRPr="00E03F3B">
        <w:t>Governor;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The local district board may</w:t>
      </w:r>
      <w:r w:rsidR="009D6D6C">
        <w:t xml:space="preserve">, upon </w:t>
      </w:r>
      <w:r w:rsidR="002D76C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 xml:space="preserve">Once a school subject to subsection (C) has met annual targets identified in the revised strategic plan for sustained improvement for a minimum of three consecutive years, the State </w:t>
      </w:r>
      <w:r w:rsidRPr="00E03F3B">
        <w:lastRenderedPageBreak/>
        <w:t>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A77830"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7AA9">
        <w:rPr>
          <w:rFonts w:eastAsia="Times New Roman"/>
          <w:snapToGrid w:val="0"/>
          <w:szCs w:val="20"/>
        </w:rPr>
        <w:tab/>
      </w:r>
      <w:r w:rsidRPr="00E47076">
        <w:rPr>
          <w:rFonts w:eastAsia="Times New Roman"/>
          <w:snapToGrid w:val="0"/>
          <w:szCs w:val="20"/>
        </w:rPr>
        <w:t>(F)</w:t>
      </w:r>
      <w:r w:rsidRPr="00E47076">
        <w:rPr>
          <w:rFonts w:eastAsia="Times New Roman"/>
          <w:snapToGrid w:val="0"/>
          <w:szCs w:val="20"/>
        </w:rPr>
        <w:tab/>
        <w:t>After a school has been in a state-of-education emergency for three consecutive years, the State Superintendent of Education may extend the state-of-education emergency for an additional three-year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477AA9"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Section 59</w:t>
      </w:r>
      <w:r w:rsidR="00A938FC" w:rsidRPr="00E47076">
        <w:noBreakHyphen/>
      </w:r>
      <w:r w:rsidRPr="00E47076">
        <w:t>18</w:t>
      </w:r>
      <w:r w:rsidR="00A938FC" w:rsidRPr="00E47076">
        <w:noBreakHyphen/>
      </w:r>
      <w:r w:rsidRPr="00E47076">
        <w:t>1640.</w:t>
      </w:r>
      <w:r w:rsidRPr="00E47076">
        <w:tab/>
        <w:t>(A)</w:t>
      </w:r>
      <w:r w:rsidRPr="00E47076">
        <w:tab/>
        <w:t xml:space="preserve">The State Superintendent of Education may seek a state-of-education emergency declaration </w:t>
      </w:r>
      <w:r w:rsidR="004D44D6" w:rsidRPr="00E47076">
        <w:t xml:space="preserve">for </w:t>
      </w:r>
      <w:r w:rsidRPr="00E47076">
        <w:t xml:space="preserve">a district </w:t>
      </w:r>
      <w:r w:rsidR="004D44D6" w:rsidRPr="00E47076">
        <w:t>that</w:t>
      </w:r>
      <w:r w:rsidRPr="00E47076">
        <w:t xml:space="preserve"> he has </w:t>
      </w:r>
      <w:r w:rsidR="004D44D6" w:rsidRPr="00E47076">
        <w:t xml:space="preserve">the </w:t>
      </w:r>
      <w:r w:rsidRPr="00E47076">
        <w:t>capacity to serve under the following circumstances: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(1)</w:t>
      </w:r>
      <w:r w:rsidRPr="00E47076">
        <w:tab/>
        <w:t>the district is identified as underperforming for three consecutive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the district’s accreditation is denied;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the Superintendent of Education determines that a district’s turnaround plan results are insufficient; or</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(4)</w:t>
      </w:r>
      <w:r w:rsidRPr="00E47076">
        <w:tab/>
        <w:t>the district is classified as being in a fiscal emergency status pursuant to Section 59-20-90, or financial mismanagement resulting in a deficit has occurred.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t>(B)</w:t>
      </w:r>
      <w:r w:rsidR="00477AA9" w:rsidRPr="00E47076">
        <w:tab/>
        <w:t>If the State Superintendent of Education determines that a district state-of-education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(C)</w:t>
      </w:r>
      <w:r w:rsidRPr="00E47076">
        <w:tab/>
        <w:t xml:space="preserve">Upon </w:t>
      </w:r>
      <w:r w:rsidR="00AF05AC" w:rsidRPr="00E47076">
        <w:t xml:space="preserve">the </w:t>
      </w:r>
      <w:r w:rsidRPr="00E47076">
        <w:t>approval of a state-of-education emergency, the State Superintendent of Education shall:</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00477AA9" w:rsidRPr="00E47076">
        <w:t>(1)</w:t>
      </w:r>
      <w:r w:rsidR="00477AA9" w:rsidRPr="00E47076">
        <w:tab/>
        <w:t>notify the Governor and the appropriate district superintendent, local school board, and local legislative delegation; and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assume management of the district and all schools in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47076">
        <w:lastRenderedPageBreak/>
        <w:tab/>
        <w:t>(D)</w:t>
      </w:r>
      <w:r w:rsidRPr="00E47076">
        <w:tab/>
        <w:t>The local district board may</w:t>
      </w:r>
      <w:r w:rsidR="009D6D6C" w:rsidRPr="00E47076">
        <w:t xml:space="preserve">, upon </w:t>
      </w:r>
      <w:r w:rsidR="00154CA6" w:rsidRPr="00E47076">
        <w:t xml:space="preserve">a </w:t>
      </w:r>
      <w:r w:rsidR="009D6D6C" w:rsidRPr="00E47076">
        <w:t>majority vote,</w:t>
      </w:r>
      <w:r w:rsidRPr="00E47076">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rPr>
          <w:rFonts w:eastAsia="Times New Roman"/>
          <w:snapToGrid w:val="0"/>
          <w:szCs w:val="20"/>
        </w:rPr>
        <w:t>(E)(1)</w:t>
      </w:r>
      <w:r w:rsidR="00477AA9" w:rsidRPr="00E47076">
        <w:rPr>
          <w:rFonts w:eastAsia="Times New Roman"/>
          <w:snapToGrid w:val="0"/>
          <w:szCs w:val="20"/>
        </w:rPr>
        <w:tab/>
        <w:t>The local district board of trustees shall be dissolved upon the State Board of Education’s approval of the state-of-education emergency declaration and upon the expiration of the ten business day appeal window as provided in subsection (D).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(2)(a)</w:t>
      </w:r>
      <w:r w:rsidRPr="00E47076">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5F0D1E" w:rsidRPr="00E47076" w:rsidRDefault="00B766F9"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r>
      <w:r w:rsidR="005F0D1E" w:rsidRPr="00E47076">
        <w:t>(i)</w:t>
      </w:r>
      <w:r w:rsidR="005F0D1E" w:rsidRPr="00E47076">
        <w:tab/>
      </w:r>
      <w:r w:rsidR="005F0D1E" w:rsidRPr="00E47076">
        <w:tab/>
        <w:t>one member appointed by the Governor;</w:t>
      </w:r>
    </w:p>
    <w:p w:rsidR="005F0D1E"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w:t>
      </w:r>
      <w:r w:rsidRPr="00E47076">
        <w:tab/>
        <w:t>three members appointed by the local legislative delegation; and</w:t>
      </w:r>
    </w:p>
    <w:p w:rsidR="00B766F9"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(iii)</w:t>
      </w:r>
      <w:r w:rsidRPr="00E47076">
        <w:tab/>
        <w:t>one member appointed by the State Superintendent of Education in consultation with the local legislative delegation.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(b)</w:t>
      </w:r>
      <w:r w:rsidRPr="00E47076">
        <w:tab/>
        <w:t xml:space="preserve">All appointees must be residents of the school district for which the interim appointments are being made. In making appointments to the interim local district board of trustees, the </w:t>
      </w:r>
      <w:r w:rsidR="00477AA9" w:rsidRPr="00E47076">
        <w:t xml:space="preserve">appointing authority shall consider knowledge and experience in the field of education and shall further take into account race, gender, and other </w:t>
      </w:r>
      <w:r w:rsidRPr="00E47076">
        <w:t>demographic factors, such as residence in a rural or urban area, so as to represent, to the greatest extent possible, all segments of the population of the affected district</w:t>
      </w:r>
      <w:r w:rsidR="00AF05AC" w:rsidRPr="00E47076">
        <w:t>. H</w:t>
      </w:r>
      <w:r w:rsidRPr="00E47076">
        <w:t>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(c)</w:t>
      </w:r>
      <w:r w:rsidRPr="00E47076">
        <w:tab/>
        <w:t>The interim local district board shall be appointed to begin serving within forty-five days of the State Board of Education’s approval of the appointments of the interim local district board and shall serve for a minimum of three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lastRenderedPageBreak/>
        <w:tab/>
      </w:r>
      <w:r w:rsidRPr="00E47076">
        <w:tab/>
      </w:r>
      <w:r w:rsidRPr="00E47076">
        <w:tab/>
        <w:t>(d)</w:t>
      </w:r>
      <w:r w:rsidRPr="00E47076">
        <w:tab/>
        <w:t>Any vacancy shall be filled in the original manner of appointment.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For a minimum of three years and until the State Board of Education votes to end the state-of-education emergency, the interim local district board shall remain in place, and its appointed members shall continue to serve.</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7076">
        <w:tab/>
        <w:t>(F)(1)</w:t>
      </w:r>
      <w:r w:rsidRPr="00E47076">
        <w:tab/>
        <w:t xml:space="preserve">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w:t>
      </w:r>
      <w:r w:rsidR="00AF05AC" w:rsidRPr="00E47076">
        <w:t xml:space="preserve">members for the </w:t>
      </w:r>
      <w:r w:rsidRPr="00E47076">
        <w:t>local district board of trustees will be elected or appointed pursuant to statutory requirements.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Upon the swearing in of a new local district board of trustees, the declaration of a state-of-education emergency shall expire, and the powers and duties of the district superintendent and local district school board of trustees are restored.</w:t>
      </w:r>
    </w:p>
    <w:p w:rsidR="00B84AF2"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tab/>
        <w:t>(G)</w:t>
      </w:r>
      <w:r w:rsidRPr="00E47076">
        <w:tab/>
        <w:t xml:space="preserve">Notwithstanding any other provision of law, a district in a state-of-education emergency pursuant to this section shall have its fiscal authority relating to taxing authority and levying millage transferred to its county council until the state-of-education emergency is lifted. </w:t>
      </w:r>
      <w:r w:rsidR="00AF05AC" w:rsidRPr="00E47076">
        <w:t>The c</w:t>
      </w:r>
      <w:r w:rsidRPr="00E47076">
        <w:t>ounty council may not exceed millage limitations established pursuant to Section 6-1-320 or otherwise established prior to the state-of-education emergency declaration.”</w:t>
      </w:r>
    </w:p>
    <w:p w:rsidR="00B84AF2" w:rsidRPr="00E47076"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17" w:rsidRPr="00E47076" w:rsidRDefault="004B5E17" w:rsidP="003F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47076">
        <w:rPr>
          <w:rFonts w:eastAsia="Times New Roman"/>
        </w:rPr>
        <w:t>SECTION</w:t>
      </w:r>
      <w:r w:rsidRPr="00E47076">
        <w:rPr>
          <w:rFonts w:eastAsia="Times New Roman"/>
        </w:rPr>
        <w:tab/>
        <w:t>2.</w:t>
      </w:r>
      <w:r w:rsidRPr="00E47076">
        <w:rPr>
          <w:rFonts w:eastAsia="Times New Roman"/>
        </w:rPr>
        <w:tab/>
      </w:r>
      <w:r w:rsidRPr="00E47076">
        <w:t>Article 15, Chapter 18, Title 59 of the 1976 Code is repealed.</w:t>
      </w:r>
    </w:p>
    <w:p w:rsidR="004B5E17" w:rsidRPr="00E47076" w:rsidRDefault="004B5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Pr="00522CE0"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rPr>
          <w:rFonts w:eastAsia="Times New Roman"/>
        </w:rPr>
        <w:t>SECTION</w:t>
      </w:r>
      <w:r w:rsidRPr="00E47076">
        <w:rPr>
          <w:rFonts w:eastAsia="Times New Roman"/>
        </w:rPr>
        <w:tab/>
      </w:r>
      <w:r w:rsidR="00B766F9" w:rsidRPr="00E47076">
        <w:rPr>
          <w:rFonts w:eastAsia="Times New Roman"/>
        </w:rPr>
        <w:t>3</w:t>
      </w:r>
      <w:r w:rsidRPr="00E47076">
        <w:rPr>
          <w:rFonts w:eastAsia="Times New Roman"/>
        </w:rPr>
        <w:t>.</w:t>
      </w:r>
      <w:r w:rsidRPr="00E47076">
        <w:rPr>
          <w:rFonts w:eastAsia="Times New Roman"/>
        </w:rPr>
        <w:tab/>
        <w:t xml:space="preserve">This act takes effect </w:t>
      </w:r>
      <w:r w:rsidR="00B766F9" w:rsidRPr="00E47076">
        <w:rPr>
          <w:rFonts w:eastAsia="Times New Roman"/>
        </w:rPr>
        <w:t>on July 1, 2022 upon approval by the Governor</w:t>
      </w:r>
      <w:r w:rsidRPr="00E47076">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7D0" w:rsidRDefault="008467D0" w:rsidP="008467D0">
      <w:pPr>
        <w:suppressAutoHyphens/>
        <w:jc w:val="both"/>
        <w:rPr>
          <w:rFonts w:eastAsia="Times New Roman"/>
        </w:rPr>
      </w:pPr>
    </w:p>
    <w:sectPr w:rsidR="008467D0"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101A5B1-A479-49FB-A202-3E5781C5D593}"/>
    <w:embedBold r:id="rId2" w:fontKey="{463C3E2A-84CB-461A-B536-85AB2E7B977B}"/>
    <w:embedItalic r:id="rId3" w:fontKey="{2B4ECB2E-CD3C-4A5D-81E2-2190E8EECD90}"/>
  </w:font>
  <w:font w:name="Calibri">
    <w:panose1 w:val="020F0502020204030204"/>
    <w:charset w:val="00"/>
    <w:family w:val="swiss"/>
    <w:pitch w:val="variable"/>
    <w:sig w:usb0="E00002FF" w:usb1="4000ACFF" w:usb2="00000001" w:usb3="00000000" w:csb0="0000019F" w:csb1="00000000"/>
    <w:embedRegular r:id="rId4" w:fontKey="{168CCF45-E357-4622-8480-54D2F634B6EC}"/>
    <w:embedItalic r:id="rId5" w:fontKey="{5C16114D-CACE-4300-A7C5-733D03CEDDC8}"/>
  </w:font>
  <w:font w:name="Segoe UI">
    <w:panose1 w:val="020B0502040204020203"/>
    <w:charset w:val="00"/>
    <w:family w:val="swiss"/>
    <w:pitch w:val="variable"/>
    <w:sig w:usb0="E4002EFF" w:usb1="C000E47F" w:usb2="00000009" w:usb3="00000000" w:csb0="000001FF" w:csb1="00000000"/>
    <w:embedRegular r:id="rId6" w:fontKey="{5F404BF8-4345-4119-B744-E2208945CE84}"/>
  </w:font>
  <w:font w:name="Cambria">
    <w:panose1 w:val="02040503050406030204"/>
    <w:charset w:val="00"/>
    <w:family w:val="roman"/>
    <w:pitch w:val="variable"/>
    <w:sig w:usb0="A00002EF" w:usb1="4000004B" w:usb2="00000000" w:usb3="00000000" w:csb0="0000009F" w:csb1="00000000"/>
    <w:embedRegular r:id="rId7" w:fontKey="{7446E1F5-CAC9-4421-8778-8C397E3B83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8467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846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315B2"/>
    <w:rsid w:val="00154CA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314D2"/>
    <w:rsid w:val="008467D0"/>
    <w:rsid w:val="00864003"/>
    <w:rsid w:val="00870F6F"/>
    <w:rsid w:val="008B2F42"/>
    <w:rsid w:val="008C3697"/>
    <w:rsid w:val="008E185F"/>
    <w:rsid w:val="008F023B"/>
    <w:rsid w:val="00904E16"/>
    <w:rsid w:val="009162B3"/>
    <w:rsid w:val="00927C62"/>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64DF45"/>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FBDD6-4091-4A56-8046-A2BA5711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2256</Words>
  <Characters>12678</Characters>
  <Application>Microsoft Office Word</Application>
  <DocSecurity>0</DocSecurity>
  <Lines>300</Lines>
  <Paragraphs>75</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(Feb. 10, 2021) - South Carolina Legislature Online</dc:title>
  <dc:subject/>
  <dc:creator>Sara Parrish</dc:creator>
  <cp:keywords/>
  <dc:description/>
  <cp:lastModifiedBy>David Brunson</cp:lastModifiedBy>
  <cp:revision>2</cp:revision>
  <cp:lastPrinted>2021-02-10T21:53:00Z</cp:lastPrinted>
  <dcterms:created xsi:type="dcterms:W3CDTF">2021-02-10T22:03:00Z</dcterms:created>
  <dcterms:modified xsi:type="dcterms:W3CDTF">2021-02-10T22:03:00Z</dcterms:modified>
</cp:coreProperties>
</file>