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A1F" w:rsidRDefault="00754A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4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75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0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0474">
        <w:rPr>
          <w:rFonts w:eastAsia="Times New Roman"/>
        </w:rPr>
        <w:t xml:space="preserve">TO AMEND </w:t>
      </w:r>
      <w:r w:rsidR="00773398">
        <w:rPr>
          <w:rFonts w:eastAsia="Times New Roman"/>
        </w:rPr>
        <w:t xml:space="preserve">ARTICLE 13, </w:t>
      </w:r>
      <w:r w:rsidRPr="00460474">
        <w:rPr>
          <w:rFonts w:eastAsia="Times New Roman"/>
        </w:rPr>
        <w:t>CHAPTER 6, TITLE 61</w:t>
      </w:r>
      <w:r w:rsidR="00773398">
        <w:rPr>
          <w:rFonts w:eastAsia="Times New Roman"/>
        </w:rPr>
        <w:t>,</w:t>
      </w:r>
      <w:r w:rsidRPr="00460474">
        <w:rPr>
          <w:rFonts w:eastAsia="Times New Roman"/>
        </w:rPr>
        <w:t xml:space="preserve"> OF THE CODE OF LAWS OF SOUTH CAROLINA, 1976, BY ADDING SECTION </w:t>
      </w:r>
      <w:r w:rsidRPr="00B30AE5">
        <w:rPr>
          <w:rFonts w:eastAsia="Times New Roman"/>
        </w:rPr>
        <w:t>61-6-4725</w:t>
      </w:r>
      <w:r w:rsidRPr="00460474">
        <w:rPr>
          <w:rFonts w:eastAsia="Times New Roman"/>
        </w:rPr>
        <w:t>, RELATING TO THE ALCOHOLIC BEVERAGE CONTROL ACT, SO AS TO PERMIT CONDITIONAL DISCHARGE OF FIRST-TIME OFFENDERS UNDER SECTION 61-6-4720 AND TO PERMIT COUNTY AND MUNICIPAL PROSECUTORS TO CONDITIONALLY DISCHARGE FIRST</w:t>
      </w:r>
      <w:r w:rsidR="002A297F">
        <w:rPr>
          <w:rFonts w:eastAsia="Times New Roman"/>
        </w:rPr>
        <w:t>-</w:t>
      </w:r>
      <w:r w:rsidRPr="00460474">
        <w:rPr>
          <w:rFonts w:eastAsia="Times New Roman"/>
        </w:rPr>
        <w:t>TIME OFFENDERS OF COUNTY OR MUNICIPAL OPEN CONTAINER OFFENSES</w:t>
      </w:r>
      <w:r w:rsidR="002A297F">
        <w:rPr>
          <w:rFonts w:eastAsia="Times New Roman"/>
        </w:rPr>
        <w:t>,</w:t>
      </w:r>
      <w:r w:rsidRPr="00460474">
        <w:rPr>
          <w:rFonts w:eastAsia="Times New Roman"/>
        </w:rPr>
        <w:t xml:space="preserve"> AND TO PERMIT EXPUNGEMENT OF SUCH OFFENSES</w:t>
      </w:r>
      <w:r w:rsidR="00905D87">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0474" w:rsidRPr="00460474">
        <w:rPr>
          <w:rFonts w:eastAsia="Times New Roman"/>
        </w:rPr>
        <w:t>Article 13,</w:t>
      </w:r>
      <w:r w:rsidR="00773398">
        <w:rPr>
          <w:rFonts w:eastAsia="Times New Roman"/>
        </w:rPr>
        <w:t xml:space="preserve"> Chapter 6,</w:t>
      </w:r>
      <w:r w:rsidR="00460474" w:rsidRPr="00460474">
        <w:rPr>
          <w:rFonts w:eastAsia="Times New Roman"/>
        </w:rPr>
        <w:t xml:space="preserve"> Title 61</w:t>
      </w:r>
      <w:r w:rsidR="002A297F">
        <w:rPr>
          <w:rFonts w:eastAsia="Times New Roman"/>
        </w:rPr>
        <w:t>,</w:t>
      </w:r>
      <w:r w:rsidR="00460474" w:rsidRPr="00460474">
        <w:rPr>
          <w:rFonts w:eastAsia="Times New Roman"/>
        </w:rPr>
        <w:t xml:space="preserve"> of the 1976 Code is amended by adding:</w:t>
      </w:r>
    </w:p>
    <w:p w:rsidR="009775C9" w:rsidRDefault="0097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 xml:space="preserve">“Section </w:t>
      </w:r>
      <w:r w:rsidRPr="00B30AE5">
        <w:rPr>
          <w:rFonts w:eastAsia="Times New Roman"/>
        </w:rPr>
        <w:t>61-6-4</w:t>
      </w:r>
      <w:r w:rsidR="002A297F" w:rsidRPr="00B30AE5">
        <w:rPr>
          <w:rFonts w:eastAsia="Times New Roman"/>
        </w:rPr>
        <w:t>725</w:t>
      </w:r>
      <w:r w:rsidRPr="00460474">
        <w:rPr>
          <w:rFonts w:eastAsia="Times New Roman"/>
        </w:rPr>
        <w:t>.</w:t>
      </w:r>
      <w:r w:rsidRPr="00460474">
        <w:rPr>
          <w:rFonts w:eastAsia="Times New Roman"/>
        </w:rPr>
        <w:tab/>
        <w:t>(A)</w:t>
      </w:r>
      <w:r w:rsidRPr="00460474">
        <w:rPr>
          <w:rFonts w:eastAsia="Times New Roman"/>
        </w:rPr>
        <w:tab/>
        <w:t>A person charged with an offense under Section 61-6-4720</w:t>
      </w:r>
      <w:r w:rsidR="00B30AE5">
        <w:rPr>
          <w:rFonts w:eastAsia="Times New Roman"/>
        </w:rPr>
        <w:t>,</w:t>
      </w:r>
      <w:r w:rsidRPr="00460474">
        <w:rPr>
          <w:rFonts w:eastAsia="Times New Roman"/>
        </w:rPr>
        <w:t xml:space="preserve"> or with transporting or possessing on his person any beer, wine</w:t>
      </w:r>
      <w:r w:rsidR="00B30AE5">
        <w:rPr>
          <w:rFonts w:eastAsia="Times New Roman"/>
        </w:rPr>
        <w:t>,</w:t>
      </w:r>
      <w:r w:rsidRPr="00460474">
        <w:rPr>
          <w:rFonts w:eastAsia="Times New Roman"/>
        </w:rPr>
        <w:t xml:space="preserve"> or alcoholic beverage in an open container or consuming any beer, wine, or alcoholic beverage upon a public way or in a public area under a municipal or county ordinance</w:t>
      </w:r>
      <w:r w:rsidR="002A297F">
        <w:rPr>
          <w:rFonts w:eastAsia="Times New Roman"/>
        </w:rPr>
        <w:t>,</w:t>
      </w:r>
      <w:r w:rsidRPr="00460474">
        <w:rPr>
          <w:rFonts w:eastAsia="Times New Roman"/>
        </w:rPr>
        <w:t xml:space="preserve"> may be granted conditional discharge pursuant to the provisions of this section upon approval by the appropriate state, county, or municipal prosecutor. </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(B)(1)</w:t>
      </w:r>
      <w:r w:rsidRPr="00460474">
        <w:rPr>
          <w:rFonts w:eastAsia="Times New Roman"/>
        </w:rPr>
        <w:tab/>
        <w:t xml:space="preserve">When a person who has not previously been convicted of an offense listed in subsection (A) above pleads guilty to or is in violation of such offenses, the court, without entering a judgment of guilty and with the consent of the accused, may defer further proceedings and place him on probation upon terms and conditions as the court requires, including the requirement that the person </w:t>
      </w:r>
      <w:r w:rsidRPr="00460474">
        <w:rPr>
          <w:rFonts w:eastAsia="Times New Roman"/>
        </w:rPr>
        <w:lastRenderedPageBreak/>
        <w:t>cooperate in a treatment and rehabilitation program of a state-supported facility, if available.</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r>
      <w:r w:rsidRPr="00460474">
        <w:rPr>
          <w:rFonts w:eastAsia="Times New Roman"/>
        </w:rPr>
        <w:tab/>
        <w:t>(2)</w:t>
      </w:r>
      <w:r w:rsidRPr="00460474">
        <w:rPr>
          <w:rFonts w:eastAsia="Times New Roman"/>
        </w:rPr>
        <w:tab/>
        <w:t>Upon violation of a term or condition, the court may enter a judgment of guilty and proceed as otherwise provided.</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r>
      <w:r w:rsidRPr="00460474">
        <w:rPr>
          <w:rFonts w:eastAsia="Times New Roman"/>
        </w:rPr>
        <w:tab/>
        <w:t>(3)</w:t>
      </w:r>
      <w:r w:rsidRPr="00460474">
        <w:rPr>
          <w:rFonts w:eastAsia="Times New Roman"/>
        </w:rPr>
        <w:tab/>
        <w:t>Upon fulfillment of the terms and conditions, the court must discharge the person and dismiss the proceedings against him. Discharge and dismissal pursuant to this section is without the court’s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r>
      <w:r w:rsidRPr="00460474">
        <w:rPr>
          <w:rFonts w:eastAsia="Times New Roman"/>
        </w:rPr>
        <w:tab/>
        <w:t>(4)</w:t>
      </w:r>
      <w:r w:rsidRPr="00460474">
        <w:rPr>
          <w:rFonts w:eastAsia="Times New Roman"/>
        </w:rPr>
        <w:tab/>
        <w:t>Discharge and dismissal pursuant to this section may occur only once with respect to any person.</w:t>
      </w:r>
    </w:p>
    <w:p w:rsidR="00460474" w:rsidRP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(C)</w:t>
      </w:r>
      <w:r w:rsidRPr="00460474">
        <w:rPr>
          <w:rFonts w:eastAsia="Times New Roman"/>
        </w:rPr>
        <w:tab/>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w:t>
      </w:r>
      <w:r>
        <w:rPr>
          <w:rFonts w:eastAsia="Times New Roman"/>
        </w:rPr>
        <w:t>ctment or information. A person</w:t>
      </w:r>
      <w:r w:rsidRPr="00460474">
        <w:rPr>
          <w:rFonts w:eastAsia="Times New Roman"/>
        </w:rPr>
        <w:t xml:space="preserve"> to whom the order has been entered must not be held to be guilty of perjury or otherwise giving a false statement pursuant to another provision of law by reason of his failure to recite or acknowledge the arrest, or indictment or information, or trial in response to an inquiry made of him for any purpose.</w:t>
      </w:r>
    </w:p>
    <w:p w:rsid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60474">
        <w:rPr>
          <w:rFonts w:eastAsia="Times New Roman"/>
        </w:rPr>
        <w:tab/>
        <w:t>(D)</w:t>
      </w:r>
      <w:r w:rsidRPr="00460474">
        <w:rPr>
          <w:rFonts w:eastAsia="Times New Roman"/>
        </w:rPr>
        <w:tab/>
        <w:t>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w:t>
      </w:r>
      <w:r w:rsidR="00E04C77">
        <w:rPr>
          <w:rFonts w:eastAsia="Times New Roman"/>
        </w:rPr>
        <w:t>,</w:t>
      </w:r>
      <w:r w:rsidRPr="00460474">
        <w:rPr>
          <w:rFonts w:eastAsia="Times New Roman"/>
        </w:rPr>
        <w:t xml:space="preserve"> which shall then apportion these funds among the sixteen judicial </w:t>
      </w:r>
      <w:r w:rsidRPr="00460474">
        <w:rPr>
          <w:rFonts w:eastAsia="Times New Roman"/>
        </w:rPr>
        <w:lastRenderedPageBreak/>
        <w:t>circuits on a per capita basis equal to the population in that circuit compared to the population of the State as a whole</w:t>
      </w:r>
      <w:r w:rsidR="00E04C77">
        <w:rPr>
          <w:rFonts w:eastAsia="Times New Roman"/>
        </w:rPr>
        <w:t>,</w:t>
      </w:r>
      <w:r w:rsidRPr="00460474">
        <w:rPr>
          <w:rFonts w:eastAsia="Times New Roman"/>
        </w:rPr>
        <w:t xml:space="preserv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t>
      </w:r>
      <w:r w:rsidR="00E04C77">
        <w:rPr>
          <w:rFonts w:eastAsia="Times New Roman"/>
        </w:rPr>
        <w:t>that</w:t>
      </w:r>
      <w:r w:rsidR="00E04C77" w:rsidRPr="00460474">
        <w:rPr>
          <w:rFonts w:eastAsia="Times New Roman"/>
        </w:rPr>
        <w:t xml:space="preserve"> </w:t>
      </w:r>
      <w:r w:rsidRPr="00460474">
        <w:rPr>
          <w:rFonts w:eastAsia="Times New Roman"/>
        </w:rPr>
        <w:t>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p>
    <w:p w:rsidR="00460474" w:rsidRDefault="00460474" w:rsidP="00460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5C9" w:rsidRPr="00522CE0" w:rsidRDefault="00460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9775C9">
        <w:rPr>
          <w:rFonts w:eastAsia="Times New Roman"/>
        </w:rPr>
        <w:t>This act takes effect upon approval by the Governor.</w:t>
      </w:r>
    </w:p>
    <w:p w:rsidR="008B2D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4A1F" w:rsidRDefault="00754A1F" w:rsidP="00754A1F">
      <w:pPr>
        <w:suppressAutoHyphens/>
        <w:jc w:val="both"/>
        <w:rPr>
          <w:rFonts w:eastAsia="Times New Roman"/>
        </w:rPr>
      </w:pPr>
    </w:p>
    <w:sectPr w:rsidR="00754A1F" w:rsidSect="00754A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AE5" w:rsidRDefault="00B30AE5" w:rsidP="00522CE0">
      <w:r>
        <w:separator/>
      </w:r>
    </w:p>
  </w:endnote>
  <w:endnote w:type="continuationSeparator" w:id="0">
    <w:p w:rsidR="00B30AE5" w:rsidRDefault="00B30A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988D73-D7A0-4BBD-B3AA-D9BBD20C69B3}"/>
    <w:embedBold r:id="rId2" w:fontKey="{B6426B21-73F1-4AC9-86E1-57F264A7793B}"/>
  </w:font>
  <w:font w:name="Calibri">
    <w:panose1 w:val="020F0502020204030204"/>
    <w:charset w:val="00"/>
    <w:family w:val="swiss"/>
    <w:pitch w:val="variable"/>
    <w:sig w:usb0="E4002EFF" w:usb1="C000247B" w:usb2="00000009" w:usb3="00000000" w:csb0="000001FF" w:csb1="00000000"/>
    <w:embedRegular r:id="rId3" w:fontKey="{CC3171CF-7E2B-4DCD-8642-C0038901FA94}"/>
  </w:font>
  <w:font w:name="Segoe UI">
    <w:panose1 w:val="020B0502040204020203"/>
    <w:charset w:val="00"/>
    <w:family w:val="swiss"/>
    <w:pitch w:val="variable"/>
    <w:sig w:usb0="E4002EFF" w:usb1="C000E47F" w:usb2="00000009" w:usb3="00000000" w:csb0="000001FF" w:csb1="00000000"/>
    <w:embedRegular r:id="rId4" w:fontKey="{191A7DCA-27D7-47A2-AC1C-8364E24333AE}"/>
  </w:font>
  <w:font w:name="Cambria">
    <w:panose1 w:val="02040503050406030204"/>
    <w:charset w:val="00"/>
    <w:family w:val="roman"/>
    <w:pitch w:val="variable"/>
    <w:sig w:usb0="E00006FF" w:usb1="420024FF" w:usb2="02000000" w:usb3="00000000" w:csb0="0000019F" w:csb1="00000000"/>
    <w:embedRegular r:id="rId5" w:fontKey="{D755BC81-A73F-484B-A27A-4C2AC8F4B6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D25" w:rsidRPr="00754A1F" w:rsidRDefault="00754A1F" w:rsidP="00754A1F">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AE5" w:rsidRDefault="00B30AE5" w:rsidP="00522CE0">
      <w:r>
        <w:separator/>
      </w:r>
    </w:p>
  </w:footnote>
  <w:footnote w:type="continuationSeparator" w:id="0">
    <w:p w:rsidR="00B30AE5" w:rsidRDefault="00B30A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MF"/>
    <w:docVar w:name="CoverAttorneyInitials" w:val="MF"/>
    <w:docVar w:name="CoverAttorneyLastName" w:val="Faulk"/>
    <w:docVar w:name="CoverBillType" w:val="b"/>
    <w:docVar w:name="DraftFileName" w:val="JUD0013.MF.DOCX"/>
    <w:docVar w:name="DraftStenoName" w:val="Henry"/>
    <w:docVar w:name="dvBillNumber" w:val="204"/>
    <w:docVar w:name="dvBillNumberPrefix" w:val="S. "/>
    <w:docVar w:name="dvOriginalBody" w:val="Senate"/>
    <w:docVar w:name="fulldraftpath" w:val="L:\S-JUD\BILLS\Hembree\JUD0013.MF.DOCX"/>
    <w:docVar w:name="NameofBody" w:val="S"/>
    <w:docVar w:name="SenatorFolderName" w:val="Hembree"/>
    <w:docVar w:name="VGROUP2" w:val="S-JUD"/>
  </w:docVars>
  <w:rsids>
    <w:rsidRoot w:val="009775C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297F"/>
    <w:rsid w:val="002C5896"/>
    <w:rsid w:val="002E203D"/>
    <w:rsid w:val="002E7B2B"/>
    <w:rsid w:val="00307C2B"/>
    <w:rsid w:val="0031409E"/>
    <w:rsid w:val="0032109A"/>
    <w:rsid w:val="00333DF1"/>
    <w:rsid w:val="0033541C"/>
    <w:rsid w:val="00364389"/>
    <w:rsid w:val="003C4BE7"/>
    <w:rsid w:val="003D6A5D"/>
    <w:rsid w:val="003D6E2B"/>
    <w:rsid w:val="003E7597"/>
    <w:rsid w:val="00412C9E"/>
    <w:rsid w:val="0042257B"/>
    <w:rsid w:val="00424119"/>
    <w:rsid w:val="00450668"/>
    <w:rsid w:val="00452CD7"/>
    <w:rsid w:val="00453E9D"/>
    <w:rsid w:val="00460474"/>
    <w:rsid w:val="00477696"/>
    <w:rsid w:val="004952FA"/>
    <w:rsid w:val="004A05F7"/>
    <w:rsid w:val="004A592F"/>
    <w:rsid w:val="004B6A22"/>
    <w:rsid w:val="004C0E0E"/>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54A1F"/>
    <w:rsid w:val="0076552B"/>
    <w:rsid w:val="00765784"/>
    <w:rsid w:val="00773398"/>
    <w:rsid w:val="00785E76"/>
    <w:rsid w:val="007A4390"/>
    <w:rsid w:val="007C65B0"/>
    <w:rsid w:val="007E3B8F"/>
    <w:rsid w:val="007E5CB7"/>
    <w:rsid w:val="00814EED"/>
    <w:rsid w:val="008314D2"/>
    <w:rsid w:val="00834860"/>
    <w:rsid w:val="00866858"/>
    <w:rsid w:val="008804AE"/>
    <w:rsid w:val="00894939"/>
    <w:rsid w:val="008B2D25"/>
    <w:rsid w:val="008B2F42"/>
    <w:rsid w:val="008E185F"/>
    <w:rsid w:val="008E5870"/>
    <w:rsid w:val="008F023B"/>
    <w:rsid w:val="008F7524"/>
    <w:rsid w:val="00904E16"/>
    <w:rsid w:val="00905D87"/>
    <w:rsid w:val="00927C62"/>
    <w:rsid w:val="00931A96"/>
    <w:rsid w:val="009775C9"/>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0AE5"/>
    <w:rsid w:val="00B35389"/>
    <w:rsid w:val="00B43327"/>
    <w:rsid w:val="00B450FF"/>
    <w:rsid w:val="00B47304"/>
    <w:rsid w:val="00B50A88"/>
    <w:rsid w:val="00B66C95"/>
    <w:rsid w:val="00B67A46"/>
    <w:rsid w:val="00B67DC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04C77"/>
    <w:rsid w:val="00E5707E"/>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6E1F169-B9DF-49EE-A8F1-B544BF7F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30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A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837</Words>
  <Characters>4245</Characters>
  <Application>Microsoft Office Word</Application>
  <DocSecurity>0</DocSecurity>
  <Lines>100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204 Text of Previous Version (Dec. 9, 2020) - South Carolina Legislature Online</dc:title>
  <dc:subject/>
  <dc:creator>Madison M. Faulk</dc:creator>
  <cp:keywords/>
  <dc:description/>
  <cp:lastModifiedBy>Sade Wilson</cp:lastModifiedBy>
  <cp:revision>2</cp:revision>
  <dcterms:created xsi:type="dcterms:W3CDTF">2020-12-12T03:18:00Z</dcterms:created>
  <dcterms:modified xsi:type="dcterms:W3CDTF">2020-12-12T03:18:00Z</dcterms:modified>
</cp:coreProperties>
</file>