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16E3A" w:rsidRP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Pr="00D16E3A" w:rsidRDefault="00D16E3A" w:rsidP="00D16E3A">
      <w:pPr>
        <w:tabs>
          <w:tab w:val="right" w:pos="5933"/>
        </w:tabs>
        <w:suppressAutoHyphens/>
        <w:jc w:val="both"/>
        <w:rPr>
          <w:rFonts w:eastAsia="Times New Roman"/>
        </w:rPr>
      </w:pPr>
      <w:r>
        <w:rPr>
          <w:rFonts w:eastAsia="Times New Roman"/>
        </w:rPr>
        <w:tab/>
      </w:r>
      <w:r>
        <w:rPr>
          <w:rFonts w:eastAsia="Times New Roman"/>
          <w:b/>
          <w:sz w:val="36"/>
        </w:rPr>
        <w:t>S. 230</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Default="00D16E3A" w:rsidP="009C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725C9">
        <w:t>Senators Shealy, Hutto and Jackson</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5/5/21--S.</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230) to amend Section 16-3-2020(G) of the 1976 Code, relating to trafficking victims who are minors, to provide that minors engaged in commercial sexual activity, etc., respectfully</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t>Amend the bill, as and if amended, by striking all after the enacting words and inserting:</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t>/</w:t>
      </w:r>
      <w:r w:rsidRPr="00C55955">
        <w:rPr>
          <w:rFonts w:eastAsia="Times New Roman"/>
          <w:snapToGrid w:val="0"/>
          <w:szCs w:val="20"/>
        </w:rPr>
        <w:tab/>
      </w:r>
      <w:r w:rsidRPr="00C55955">
        <w:rPr>
          <w:rFonts w:eastAsia="Times New Roman"/>
          <w:snapToGrid w:val="0"/>
          <w:szCs w:val="20"/>
        </w:rPr>
        <w:tab/>
        <w:t>SECTION</w:t>
      </w:r>
      <w:r w:rsidRPr="00C55955">
        <w:rPr>
          <w:rFonts w:eastAsia="Times New Roman"/>
          <w:snapToGrid w:val="0"/>
          <w:szCs w:val="20"/>
        </w:rPr>
        <w:tab/>
        <w:t>1.</w:t>
      </w:r>
      <w:r w:rsidRPr="00C55955">
        <w:rPr>
          <w:rFonts w:eastAsia="Times New Roman"/>
          <w:snapToGrid w:val="0"/>
          <w:szCs w:val="20"/>
        </w:rPr>
        <w:tab/>
        <w:t>Section 16-3-2010(7) of the 1976 Code is amended to read:</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t>“(7)</w:t>
      </w:r>
      <w:r w:rsidRPr="00C55955">
        <w:rPr>
          <w:rFonts w:eastAsia="Times New Roman"/>
          <w:snapToGrid w:val="0"/>
          <w:szCs w:val="20"/>
        </w:rPr>
        <w:tab/>
        <w:t>‘Sex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(a)</w:t>
      </w:r>
      <w:r w:rsidRPr="00C55955">
        <w:rPr>
          <w:rFonts w:eastAsia="Times New Roman"/>
          <w:snapToGrid w:val="0"/>
          <w:szCs w:val="20"/>
        </w:rPr>
        <w:tab/>
        <w:t>criminal sexual conduct pursuant to Section 16-3-651;</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(b)</w:t>
      </w:r>
      <w:r w:rsidRPr="00C55955">
        <w:rPr>
          <w:rFonts w:eastAsia="Times New Roman"/>
          <w:snapToGrid w:val="0"/>
          <w:szCs w:val="20"/>
        </w:rPr>
        <w:tab/>
        <w:t>criminal sexual conduct in the first degree pursuant to Section 16-3-652;</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(c)</w:t>
      </w:r>
      <w:r w:rsidRPr="00C55955">
        <w:rPr>
          <w:rFonts w:eastAsia="Times New Roman"/>
          <w:snapToGrid w:val="0"/>
          <w:szCs w:val="20"/>
        </w:rPr>
        <w:tab/>
        <w:t>criminal sexual conduct in the second degree pursuant to Section 16-3-653;</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(d)</w:t>
      </w:r>
      <w:r w:rsidRPr="00C55955">
        <w:rPr>
          <w:rFonts w:eastAsia="Times New Roman"/>
          <w:snapToGrid w:val="0"/>
          <w:szCs w:val="20"/>
        </w:rPr>
        <w:tab/>
        <w:t>criminal sexual conduct in the third degree pursuant to Section 16-3-654;</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(e)</w:t>
      </w:r>
      <w:r w:rsidRPr="00C55955">
        <w:rPr>
          <w:rFonts w:eastAsia="Times New Roman"/>
          <w:snapToGrid w:val="0"/>
          <w:szCs w:val="20"/>
        </w:rPr>
        <w:tab/>
        <w:t>criminal sexual conduct with a minor pursuant to Section 16-3-655;</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lastRenderedPageBreak/>
        <w:tab/>
      </w:r>
      <w:r w:rsidRPr="00C55955">
        <w:rPr>
          <w:rFonts w:eastAsia="Times New Roman"/>
          <w:snapToGrid w:val="0"/>
          <w:szCs w:val="20"/>
        </w:rPr>
        <w:tab/>
        <w:t>(f)</w:t>
      </w:r>
      <w:r w:rsidRPr="00C55955">
        <w:rPr>
          <w:rFonts w:eastAsia="Times New Roman"/>
          <w:snapToGrid w:val="0"/>
          <w:szCs w:val="20"/>
        </w:rPr>
        <w:tab/>
        <w:t>engaging a child for sexual performance pursuant to Section 16-3-810;</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(g)</w:t>
      </w:r>
      <w:r w:rsidRPr="00C55955">
        <w:rPr>
          <w:rFonts w:eastAsia="Times New Roman"/>
          <w:snapToGrid w:val="0"/>
          <w:szCs w:val="20"/>
        </w:rPr>
        <w:tab/>
        <w:t>producing, directing, or promoting sexual performance by a child pursuant to Section 16-3-820;</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(h)</w:t>
      </w:r>
      <w:r w:rsidRPr="00C55955">
        <w:rPr>
          <w:rFonts w:eastAsia="Times New Roman"/>
          <w:snapToGrid w:val="0"/>
          <w:szCs w:val="20"/>
        </w:rPr>
        <w:tab/>
        <w:t>sexual battery pursuant to Section 16-3-651;</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(i)</w:t>
      </w:r>
      <w:r w:rsidRPr="00C55955">
        <w:rPr>
          <w:rFonts w:eastAsia="Times New Roman"/>
          <w:snapToGrid w:val="0"/>
          <w:szCs w:val="20"/>
        </w:rPr>
        <w:tab/>
        <w:t xml:space="preserve">sexual conduct pursuant to Section 16-3-800; </w:t>
      </w:r>
      <w:r w:rsidRPr="00C55955">
        <w:rPr>
          <w:rFonts w:eastAsia="Times New Roman"/>
          <w:strike/>
          <w:snapToGrid w:val="0"/>
          <w:szCs w:val="20"/>
        </w:rPr>
        <w:t>or</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t>(j)</w:t>
      </w:r>
      <w:r w:rsidRPr="00C55955">
        <w:rPr>
          <w:rFonts w:eastAsia="Times New Roman"/>
          <w:snapToGrid w:val="0"/>
          <w:szCs w:val="20"/>
        </w:rPr>
        <w:tab/>
        <w:t>sexual performance pursuant to Section 16-3-800</w:t>
      </w:r>
      <w:r w:rsidRPr="00C55955">
        <w:rPr>
          <w:rFonts w:eastAsia="Times New Roman"/>
          <w:snapToGrid w:val="0"/>
          <w:szCs w:val="20"/>
          <w:u w:val="single"/>
        </w:rPr>
        <w:t>;</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r>
      <w:r w:rsidRPr="00C55955">
        <w:rPr>
          <w:rFonts w:eastAsia="Times New Roman"/>
          <w:snapToGrid w:val="0"/>
          <w:szCs w:val="20"/>
          <w:u w:val="single"/>
        </w:rPr>
        <w:t>(k)</w:t>
      </w:r>
      <w:r w:rsidRPr="00C55955">
        <w:rPr>
          <w:rFonts w:eastAsia="Times New Roman"/>
          <w:snapToGrid w:val="0"/>
          <w:szCs w:val="20"/>
        </w:rPr>
        <w:tab/>
      </w:r>
      <w:r w:rsidRPr="00C55955">
        <w:rPr>
          <w:rFonts w:eastAsia="Times New Roman"/>
          <w:snapToGrid w:val="0"/>
          <w:szCs w:val="20"/>
          <w:u w:val="single"/>
        </w:rPr>
        <w:t>sexual exploitation of a minor pursuant to Section 16-15-395, 16-15-405, or 16-15-410; or</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r>
      <w:r w:rsidRPr="00C55955">
        <w:rPr>
          <w:rFonts w:eastAsia="Times New Roman"/>
          <w:snapToGrid w:val="0"/>
          <w:szCs w:val="20"/>
        </w:rPr>
        <w:tab/>
      </w:r>
      <w:r w:rsidRPr="00C55955">
        <w:rPr>
          <w:rFonts w:eastAsia="Times New Roman"/>
          <w:snapToGrid w:val="0"/>
          <w:szCs w:val="20"/>
          <w:u w:val="single"/>
        </w:rPr>
        <w:t>(l)</w:t>
      </w:r>
      <w:r w:rsidRPr="00C55955">
        <w:rPr>
          <w:rFonts w:eastAsia="Times New Roman"/>
          <w:snapToGrid w:val="0"/>
          <w:szCs w:val="20"/>
        </w:rPr>
        <w:tab/>
      </w:r>
      <w:r w:rsidRPr="00C55955">
        <w:rPr>
          <w:rFonts w:eastAsia="Times New Roman"/>
          <w:snapToGrid w:val="0"/>
          <w:szCs w:val="20"/>
          <w:u w:val="single"/>
        </w:rPr>
        <w:t>promoting or participating in prostitution of a minor pursuant to Section 16-15-415 or 16-15-425</w:t>
      </w:r>
      <w:r w:rsidRPr="00C55955">
        <w:rPr>
          <w:rFonts w:eastAsia="Times New Roman"/>
          <w:snapToGrid w:val="0"/>
          <w:szCs w:val="20"/>
        </w:rPr>
        <w:t>.”</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55955">
        <w:rPr>
          <w:rFonts w:eastAsia="Times New Roman"/>
          <w:snapToGrid w:val="0"/>
          <w:szCs w:val="20"/>
        </w:rPr>
        <w:t>SECTION</w:t>
      </w:r>
      <w:r w:rsidRPr="00C55955">
        <w:rPr>
          <w:rFonts w:eastAsia="Times New Roman"/>
          <w:snapToGrid w:val="0"/>
          <w:szCs w:val="20"/>
        </w:rPr>
        <w:tab/>
        <w:t>2.</w:t>
      </w:r>
      <w:r w:rsidRPr="00C55955">
        <w:rPr>
          <w:rFonts w:eastAsia="Times New Roman"/>
          <w:snapToGrid w:val="0"/>
          <w:szCs w:val="20"/>
        </w:rPr>
        <w:tab/>
        <w:t>Sections 16-3-2020(F) and (G) of the 1976 Code are amended to read:</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t>“(F)</w:t>
      </w:r>
      <w:r w:rsidRPr="00C55955">
        <w:rPr>
          <w:rFonts w:eastAsia="Times New Roman"/>
          <w:snapToGrid w:val="0"/>
          <w:szCs w:val="20"/>
        </w:rPr>
        <w:tab/>
        <w:t>In a prosecution</w:t>
      </w:r>
      <w:r w:rsidRPr="00C55955">
        <w:rPr>
          <w:rFonts w:eastAsia="Times New Roman"/>
          <w:snapToGrid w:val="0"/>
          <w:szCs w:val="20"/>
          <w:u w:val="single"/>
        </w:rPr>
        <w:t xml:space="preserve"> or adjudication</w:t>
      </w:r>
      <w:r w:rsidRPr="00C55955">
        <w:rPr>
          <w:rFonts w:eastAsia="Times New Roman"/>
          <w:snapToGrid w:val="0"/>
          <w:szCs w:val="20"/>
        </w:rPr>
        <w:t xml:space="preserve"> of a person who is a victim of trafficking in persons, it is an affirmative defense that he was under duress or coerced into committing the offenses for which he is subject to prosecution</w:t>
      </w:r>
      <w:r w:rsidRPr="00C55955">
        <w:rPr>
          <w:rFonts w:eastAsia="Times New Roman"/>
          <w:snapToGrid w:val="0"/>
          <w:szCs w:val="20"/>
          <w:u w:val="single"/>
        </w:rPr>
        <w:t xml:space="preserve"> or adjudication</w:t>
      </w:r>
      <w:r w:rsidRPr="00C55955">
        <w:rPr>
          <w:rFonts w:eastAsia="Times New Roman"/>
          <w:snapToGrid w:val="0"/>
          <w:szCs w:val="20"/>
        </w:rPr>
        <w:t>, if the offenses were committed as a direct result of, or incidental or related to, trafficking. A victim of trafficking in persons convicted</w:t>
      </w:r>
      <w:r w:rsidRPr="00C55955">
        <w:rPr>
          <w:rFonts w:eastAsia="Times New Roman"/>
          <w:snapToGrid w:val="0"/>
          <w:szCs w:val="20"/>
          <w:u w:val="single"/>
        </w:rPr>
        <w:t xml:space="preserve"> or adjudicated delinquent</w:t>
      </w:r>
      <w:r w:rsidRPr="00C55955">
        <w:rPr>
          <w:rFonts w:eastAsia="Times New Roman"/>
          <w:snapToGrid w:val="0"/>
          <w:szCs w:val="20"/>
        </w:rPr>
        <w:t xml:space="preserve"> of a violation of this article</w:t>
      </w:r>
      <w:r w:rsidRPr="00C55955">
        <w:rPr>
          <w:rFonts w:eastAsia="Times New Roman"/>
          <w:snapToGrid w:val="0"/>
          <w:szCs w:val="20"/>
          <w:u w:val="single"/>
        </w:rPr>
        <w:t>,</w:t>
      </w:r>
      <w:r w:rsidRPr="00C55955">
        <w:rPr>
          <w:rFonts w:eastAsia="Times New Roman"/>
          <w:snapToGrid w:val="0"/>
          <w:szCs w:val="20"/>
        </w:rPr>
        <w:t xml:space="preserve"> </w:t>
      </w:r>
      <w:r w:rsidRPr="00C55955">
        <w:rPr>
          <w:rFonts w:eastAsia="Times New Roman"/>
          <w:strike/>
          <w:snapToGrid w:val="0"/>
          <w:szCs w:val="20"/>
        </w:rPr>
        <w:t>or</w:t>
      </w:r>
      <w:r w:rsidRPr="00C55955">
        <w:rPr>
          <w:rFonts w:eastAsia="Times New Roman"/>
          <w:snapToGrid w:val="0"/>
          <w:szCs w:val="20"/>
        </w:rPr>
        <w:t xml:space="preserve"> prostitution</w:t>
      </w:r>
      <w:r w:rsidRPr="00C55955">
        <w:rPr>
          <w:rFonts w:eastAsia="Times New Roman"/>
          <w:snapToGrid w:val="0"/>
          <w:szCs w:val="20"/>
          <w:u w:val="single"/>
        </w:rPr>
        <w:t>, or any other non-violent offense</w:t>
      </w:r>
      <w:r w:rsidRPr="00C55955">
        <w:rPr>
          <w:rFonts w:eastAsia="Times New Roman"/>
          <w:snapToGrid w:val="0"/>
          <w:szCs w:val="20"/>
        </w:rPr>
        <w:t xml:space="preserve"> may motion the court to vacate the conviction</w:t>
      </w:r>
      <w:r w:rsidRPr="00C55955">
        <w:rPr>
          <w:rFonts w:eastAsia="Times New Roman"/>
          <w:snapToGrid w:val="0"/>
          <w:szCs w:val="20"/>
          <w:u w:val="single"/>
        </w:rPr>
        <w:t xml:space="preserve"> or adjudication</w:t>
      </w:r>
      <w:r w:rsidRPr="00C55955">
        <w:rPr>
          <w:rFonts w:eastAsia="Times New Roman"/>
          <w:snapToGrid w:val="0"/>
          <w:szCs w:val="20"/>
        </w:rPr>
        <w:t xml:space="preserve"> and expunge the record of the conviction</w:t>
      </w:r>
      <w:r w:rsidRPr="00C55955">
        <w:rPr>
          <w:rFonts w:eastAsia="Times New Roman"/>
          <w:snapToGrid w:val="0"/>
          <w:szCs w:val="20"/>
          <w:u w:val="single"/>
        </w:rPr>
        <w:t xml:space="preserve"> or adjudication for an offense committed as a direct result of, or incidental or related to, trafficking</w:t>
      </w:r>
      <w:r w:rsidRPr="00C55955">
        <w:rPr>
          <w:rFonts w:eastAsia="Times New Roman"/>
          <w:snapToGrid w:val="0"/>
          <w:szCs w:val="20"/>
        </w:rPr>
        <w:t>. The court may grant the motion on a finding</w:t>
      </w:r>
      <w:r w:rsidRPr="00C55955">
        <w:rPr>
          <w:rFonts w:eastAsia="Times New Roman"/>
          <w:strike/>
          <w:snapToGrid w:val="0"/>
          <w:szCs w:val="20"/>
        </w:rPr>
        <w:t xml:space="preserve"> that the person's participation in the offense was a direct result of being a victim</w:t>
      </w:r>
      <w:r w:rsidRPr="00C55955">
        <w:rPr>
          <w:rFonts w:eastAsia="Times New Roman"/>
          <w:snapToGrid w:val="0"/>
          <w:szCs w:val="20"/>
        </w:rPr>
        <w:t xml:space="preserve"> </w:t>
      </w:r>
      <w:r w:rsidRPr="00C55955">
        <w:rPr>
          <w:rFonts w:eastAsia="Times New Roman"/>
          <w:snapToGrid w:val="0"/>
          <w:szCs w:val="20"/>
          <w:u w:val="single"/>
        </w:rPr>
        <w:t>by a preponderance of the evidence that the person’s participation in the offense was a direct result of, or incidental to, being a victim of trafficking. For any hearing scheduled pursuant to this subsection, the alleged victim of trafficking must file reasonable notice with the original prosecuting agency for the underlying offense and reasonable notice must be given or attempted to be given to any victims pursuant to the Victim’s Bill of Rights</w:t>
      </w:r>
      <w:r w:rsidRPr="00C55955">
        <w:rPr>
          <w:rFonts w:eastAsia="Times New Roman"/>
          <w:snapToGrid w:val="0"/>
          <w:szCs w:val="20"/>
        </w:rPr>
        <w:t>.</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t>(G)</w:t>
      </w:r>
      <w:r w:rsidRPr="00C55955">
        <w:rPr>
          <w:rFonts w:eastAsia="Times New Roman"/>
          <w:snapToGrid w:val="0"/>
          <w:szCs w:val="20"/>
        </w:rPr>
        <w:tab/>
        <w:t xml:space="preserve">If the victim was a minor at the time of the offense, the victim of trafficking in persons may not be prosecuted in court </w:t>
      </w:r>
      <w:r w:rsidRPr="00C55955">
        <w:rPr>
          <w:rFonts w:eastAsia="Times New Roman"/>
          <w:snapToGrid w:val="0"/>
          <w:szCs w:val="20"/>
          <w:u w:val="single"/>
        </w:rPr>
        <w:t>or adjudicated delinquent</w:t>
      </w:r>
      <w:r w:rsidRPr="00C55955">
        <w:rPr>
          <w:rFonts w:eastAsia="Times New Roman"/>
          <w:snapToGrid w:val="0"/>
          <w:szCs w:val="20"/>
        </w:rPr>
        <w:t xml:space="preserve"> pursuant to this article or a prostitution offense</w:t>
      </w:r>
      <w:r w:rsidRPr="00C55955">
        <w:rPr>
          <w:rFonts w:eastAsia="Times New Roman"/>
          <w:strike/>
          <w:snapToGrid w:val="0"/>
          <w:szCs w:val="20"/>
        </w:rPr>
        <w:t>, if it is determined after investigation that the victim committed the offense as a direct result of, or incidental or related to, trafficking</w:t>
      </w:r>
      <w:r w:rsidRPr="00C55955">
        <w:rPr>
          <w:rFonts w:eastAsia="Times New Roman"/>
          <w:snapToGrid w:val="0"/>
          <w:szCs w:val="20"/>
        </w:rPr>
        <w:t>.”</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55955">
        <w:rPr>
          <w:rFonts w:eastAsia="Times New Roman"/>
          <w:snapToGrid w:val="0"/>
          <w:szCs w:val="20"/>
        </w:rPr>
        <w:t>SECTION</w:t>
      </w:r>
      <w:r w:rsidRPr="00C55955">
        <w:rPr>
          <w:rFonts w:eastAsia="Times New Roman"/>
          <w:snapToGrid w:val="0"/>
          <w:szCs w:val="20"/>
        </w:rPr>
        <w:tab/>
        <w:t>3.</w:t>
      </w:r>
      <w:r w:rsidRPr="00C55955">
        <w:rPr>
          <w:rFonts w:eastAsia="Times New Roman"/>
          <w:snapToGrid w:val="0"/>
          <w:szCs w:val="20"/>
        </w:rPr>
        <w:tab/>
        <w:t>The rights delineated under SECTION 2 of this act shall apply retroactively.</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55955">
        <w:rPr>
          <w:rFonts w:eastAsia="Times New Roman"/>
          <w:snapToGrid w:val="0"/>
          <w:szCs w:val="20"/>
        </w:rPr>
        <w:t>SECTION</w:t>
      </w:r>
      <w:r w:rsidRPr="00C55955">
        <w:rPr>
          <w:rFonts w:eastAsia="Times New Roman"/>
          <w:snapToGrid w:val="0"/>
          <w:szCs w:val="20"/>
        </w:rPr>
        <w:tab/>
        <w:t>4.</w:t>
      </w:r>
      <w:r w:rsidRPr="00C55955">
        <w:rPr>
          <w:rFonts w:eastAsia="Times New Roman"/>
          <w:snapToGrid w:val="0"/>
          <w:szCs w:val="20"/>
        </w:rPr>
        <w:tab/>
        <w:t>This act takes effect upon approval by the Governor.</w:t>
      </w:r>
      <w:r w:rsidRPr="00C55955">
        <w:rPr>
          <w:rFonts w:eastAsia="Times New Roman"/>
          <w:snapToGrid w:val="0"/>
          <w:szCs w:val="20"/>
        </w:rPr>
        <w:tab/>
      </w:r>
      <w:r w:rsidRPr="00C55955">
        <w:rPr>
          <w:rFonts w:eastAsia="Times New Roman"/>
          <w:snapToGrid w:val="0"/>
          <w:szCs w:val="20"/>
        </w:rPr>
        <w:tab/>
        <w:t>/</w:t>
      </w:r>
    </w:p>
    <w:p w:rsidR="00D16E3A" w:rsidRPr="00C55955"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lastRenderedPageBreak/>
        <w:tab/>
        <w:t>Renumber sections to conform.</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55955">
        <w:rPr>
          <w:rFonts w:eastAsia="Times New Roman"/>
          <w:snapToGrid w:val="0"/>
          <w:szCs w:val="20"/>
        </w:rPr>
        <w:tab/>
        <w:t>Amend title to conform.</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LUKE A. RANKIN for Committee.</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u w:val="single"/>
        </w:rPr>
      </w:pPr>
      <w:r>
        <w:rPr>
          <w:rFonts w:eastAsia="Times New Roman"/>
          <w:snapToGrid w:val="0"/>
          <w:szCs w:val="20"/>
          <w:u w:val="single"/>
        </w:rPr>
        <w:t>            </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u w:val="single"/>
        </w:rPr>
        <w:t>STATEMENT OF ESTIMATED FISCAL IMPACT</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D16E3A">
        <w:rPr>
          <w:rFonts w:eastAsia="Times New Roman"/>
          <w:b/>
          <w:bCs/>
          <w:szCs w:val="20"/>
        </w:rPr>
        <w:t>Explanation of Fiscal Impact</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16E3A">
        <w:rPr>
          <w:rFonts w:eastAsia="Times New Roman"/>
          <w:b/>
          <w:szCs w:val="20"/>
        </w:rPr>
        <w:t>State Expenditure</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16E3A">
        <w:rPr>
          <w:rFonts w:eastAsia="Times New Roman"/>
          <w:szCs w:val="20"/>
        </w:rPr>
        <w:tab/>
        <w:t>This bill updates provisions related to trafficking in persons by including a presumption that a minor under the age of eighteen who is engaged in commercial sexual activity or sex trafficking is doing so under coercion or a reasonable fear of a threat.  It also provides such minors an affirmative defense when they are under prosecution for other non-violent offenses when the offenses were committed as a direct result of, or incidental or related to, trafficking.  A minor who is a victim of trafficking in persons and is convicted or adjudicated delinquent of a non-violent offense related to trafficking may motion the court to vacate the conviction or adjudication and expunge such records.  The court may grant the motion should it find by a preponderance of the evidence that the minor’s participation in the offense was directly or incidentally related to being a victim.</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16E3A">
        <w:rPr>
          <w:rFonts w:eastAsia="Times New Roman"/>
          <w:b/>
          <w:szCs w:val="20"/>
        </w:rPr>
        <w:t xml:space="preserve">Judicial Department.  </w:t>
      </w:r>
    </w:p>
    <w:p w:rsidR="00D16E3A" w:rsidRP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16E3A">
        <w:rPr>
          <w:rFonts w:eastAsia="Times New Roman"/>
          <w:szCs w:val="20"/>
        </w:rPr>
        <w:tab/>
        <w:t>The bill provides a minor engaged in commercial sexual activity or sexual trafficking is presumed to be doing so under coercion, provides for an affirmative defense regarding nonviolent offenses incidental to trafficking, and provides a conviction may be vacated and expunged.  As this bill creates a new affirmative defense for nonviolent crimes, it is not possible to calculate the reduction for the magistrate and municipal courts or general sessions caseloads, the increased number of trials where the defense will be raised, or the number of fillings to vacate a conviction.   It is anticipated that these changes can be managed within the existing budget of the Judicial Department.</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Frank A. Rainwater, Executive Director</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Revenue and Fiscal Affairs Office</w:t>
      </w:r>
    </w:p>
    <w:p w:rsidR="00D16E3A" w:rsidRDefault="00D16E3A" w:rsidP="00D1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6E3A" w:rsidSect="00D16E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45936" w:rsidRPr="00522CE0" w:rsidRDefault="00F45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F38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3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16-3-2020(G) OF THE 1976 CODE, RELATING TO TRAFFICKING VICTIMS WHO ARE MINORS, TO PROVIDE THAT MINORS ENGAGED IN COMMERCIAL SEXUAL ACTIVITY OR TRAFFICKING ARE PRESUMED TO BE DOING SO UNDER COERCION OR AS THE RESULT OF </w:t>
      </w:r>
      <w:r w:rsidR="00456D3C">
        <w:rPr>
          <w:rFonts w:eastAsia="Times New Roman"/>
        </w:rPr>
        <w:t xml:space="preserve">A </w:t>
      </w:r>
      <w:r>
        <w:rPr>
          <w:rFonts w:eastAsia="Times New Roman"/>
        </w:rPr>
        <w:t>REASONABLE FEAR OF A THREAT</w:t>
      </w:r>
      <w:r w:rsidR="00456D3C">
        <w:rPr>
          <w:rFonts w:eastAsia="Times New Roman"/>
        </w:rPr>
        <w:t>,</w:t>
      </w:r>
      <w:r>
        <w:rPr>
          <w:rFonts w:eastAsia="Times New Roman"/>
        </w:rPr>
        <w:t xml:space="preserve"> TO PROVIDE FOR AN AFFIRMATIVE DEFENSE OF THESE VICTIMS</w:t>
      </w:r>
      <w:r w:rsidR="00456D3C">
        <w:rPr>
          <w:rFonts w:eastAsia="Times New Roman"/>
        </w:rPr>
        <w:t>,</w:t>
      </w:r>
      <w:r>
        <w:rPr>
          <w:rFonts w:eastAsia="Times New Roman"/>
        </w:rPr>
        <w:t xml:space="preserve"> AND TO PROVIDE FOR EXPUNGEMENT FOR THESE VICTIMS.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06FB0">
        <w:rPr>
          <w:rFonts w:eastAsia="Times New Roman"/>
        </w:rPr>
        <w:t>Section 16-3-2020(G) of the 1976 Code is amended to read:</w:t>
      </w:r>
    </w:p>
    <w:p w:rsidR="00D06FB0" w:rsidRDefault="00D06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FB0" w:rsidRDefault="00D06FB0" w:rsidP="00D0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(G)</w:t>
      </w:r>
      <w:r>
        <w:rPr>
          <w:u w:val="single"/>
        </w:rPr>
        <w:t>(1)</w:t>
      </w:r>
      <w:r>
        <w:tab/>
      </w:r>
      <w:r>
        <w:rPr>
          <w:u w:val="single"/>
        </w:rPr>
        <w:t>A minor under the age of eighteen who is engaged in commercial sexual activity or sex trafficking is presumed to be doing so under coercion or a reasonable fear of a threat.</w:t>
      </w:r>
      <w:r>
        <w:t xml:space="preserve"> </w:t>
      </w:r>
      <w:r w:rsidRPr="001879D9">
        <w:t>If the victim was a minor at the time of the offense, the victim of trafficking in persons may not be prosecuted in court pursuant to this article or a prostitution offense, if it is determined after investigation that the victim committed the offense as a direct result of, or incidental or related to, trafficking.</w:t>
      </w:r>
    </w:p>
    <w:p w:rsidR="00D06FB0" w:rsidRDefault="00D06FB0" w:rsidP="00D0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Pr>
          <w:color w:val="000000" w:themeColor="text1"/>
          <w:u w:val="single" w:color="000000" w:themeColor="text1"/>
        </w:rPr>
        <w:t>(2)</w:t>
      </w:r>
      <w:r>
        <w:rPr>
          <w:color w:val="000000" w:themeColor="text1"/>
          <w:u w:color="000000" w:themeColor="text1"/>
        </w:rPr>
        <w:tab/>
      </w:r>
      <w:r w:rsidRPr="00593660">
        <w:rPr>
          <w:color w:val="000000" w:themeColor="text1"/>
          <w:u w:val="single" w:color="000000" w:themeColor="text1"/>
        </w:rPr>
        <w:t xml:space="preserve">In a prosecution of a minor who is a victim of trafficking in persons, it is an affirmative defense that he was under duress or coerced into committing other nonviolent offenses for which he is subject to prosecution or adjudication, if the offenses were committed as a direct result of, or incidental or related to, trafficking. For </w:t>
      </w:r>
      <w:r w:rsidR="00456D3C">
        <w:rPr>
          <w:color w:val="000000" w:themeColor="text1"/>
          <w:u w:val="single" w:color="000000" w:themeColor="text1"/>
        </w:rPr>
        <w:t xml:space="preserve">the </w:t>
      </w:r>
      <w:r w:rsidRPr="00593660">
        <w:rPr>
          <w:color w:val="000000" w:themeColor="text1"/>
          <w:u w:val="single" w:color="000000" w:themeColor="text1"/>
        </w:rPr>
        <w:t xml:space="preserve">purposes of this subsection, </w:t>
      </w:r>
      <w:r w:rsidR="00456D3C">
        <w:rPr>
          <w:color w:val="000000" w:themeColor="text1"/>
          <w:u w:val="single" w:color="000000" w:themeColor="text1"/>
        </w:rPr>
        <w:t>‘</w:t>
      </w:r>
      <w:r w:rsidRPr="00593660">
        <w:rPr>
          <w:color w:val="000000" w:themeColor="text1"/>
          <w:u w:val="single" w:color="000000" w:themeColor="text1"/>
        </w:rPr>
        <w:t>nonviolent offenses</w:t>
      </w:r>
      <w:r w:rsidR="00456D3C">
        <w:rPr>
          <w:color w:val="000000" w:themeColor="text1"/>
          <w:u w:val="single" w:color="000000" w:themeColor="text1"/>
        </w:rPr>
        <w:t>’</w:t>
      </w:r>
      <w:r w:rsidRPr="00593660">
        <w:rPr>
          <w:color w:val="000000" w:themeColor="text1"/>
          <w:u w:val="single" w:color="000000" w:themeColor="text1"/>
        </w:rPr>
        <w:t xml:space="preserve"> mean</w:t>
      </w:r>
      <w:r w:rsidR="00456D3C">
        <w:rPr>
          <w:color w:val="000000" w:themeColor="text1"/>
          <w:u w:val="single" w:color="000000" w:themeColor="text1"/>
        </w:rPr>
        <w:t>s</w:t>
      </w:r>
      <w:r w:rsidRPr="00593660">
        <w:rPr>
          <w:color w:val="000000" w:themeColor="text1"/>
          <w:u w:val="single" w:color="000000" w:themeColor="text1"/>
        </w:rPr>
        <w:t xml:space="preserve"> all offenses not listed in Section 16</w:t>
      </w:r>
      <w:r w:rsidR="001A271D">
        <w:rPr>
          <w:color w:val="000000" w:themeColor="text1"/>
          <w:u w:val="single" w:color="000000" w:themeColor="text1"/>
        </w:rPr>
        <w:noBreakHyphen/>
      </w:r>
      <w:r w:rsidRPr="00593660">
        <w:rPr>
          <w:color w:val="000000" w:themeColor="text1"/>
          <w:u w:val="single" w:color="000000" w:themeColor="text1"/>
        </w:rPr>
        <w:t>1</w:t>
      </w:r>
      <w:r w:rsidR="001A271D">
        <w:rPr>
          <w:color w:val="000000" w:themeColor="text1"/>
          <w:u w:val="single" w:color="000000" w:themeColor="text1"/>
        </w:rPr>
        <w:noBreakHyphen/>
      </w:r>
      <w:r w:rsidRPr="00593660">
        <w:rPr>
          <w:color w:val="000000" w:themeColor="text1"/>
          <w:u w:val="single" w:color="000000" w:themeColor="text1"/>
        </w:rPr>
        <w:t>60.</w:t>
      </w:r>
    </w:p>
    <w:p w:rsidR="00D06FB0" w:rsidRPr="00D06FB0" w:rsidRDefault="00D06FB0" w:rsidP="00D0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D06FB0">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593660">
        <w:rPr>
          <w:color w:val="000000" w:themeColor="text1"/>
          <w:u w:val="single" w:color="000000" w:themeColor="text1"/>
        </w:rPr>
        <w:t xml:space="preserve">A minor </w:t>
      </w:r>
      <w:r w:rsidR="004A53C3">
        <w:rPr>
          <w:color w:val="000000" w:themeColor="text1"/>
          <w:u w:val="single" w:color="000000" w:themeColor="text1"/>
        </w:rPr>
        <w:t xml:space="preserve">who is a </w:t>
      </w:r>
      <w:r w:rsidRPr="00593660">
        <w:rPr>
          <w:color w:val="000000" w:themeColor="text1"/>
          <w:u w:val="single" w:color="000000" w:themeColor="text1"/>
        </w:rPr>
        <w:t xml:space="preserve">victim of trafficking in persons convicted or adjudicated delinquent of a violation of this article or </w:t>
      </w:r>
      <w:r w:rsidRPr="00593660">
        <w:rPr>
          <w:color w:val="000000" w:themeColor="text1"/>
          <w:u w:val="single" w:color="000000" w:themeColor="text1"/>
        </w:rPr>
        <w:lastRenderedPageBreak/>
        <w:t xml:space="preserve">any other nonviolent offense committed as a direct result of, or incidental or related to, trafficking may motion </w:t>
      </w:r>
      <w:r w:rsidR="004A53C3">
        <w:rPr>
          <w:color w:val="000000" w:themeColor="text1"/>
          <w:u w:val="single" w:color="000000" w:themeColor="text1"/>
        </w:rPr>
        <w:t>a</w:t>
      </w:r>
      <w:r w:rsidR="004A53C3" w:rsidRPr="00593660">
        <w:rPr>
          <w:color w:val="000000" w:themeColor="text1"/>
          <w:u w:val="single" w:color="000000" w:themeColor="text1"/>
        </w:rPr>
        <w:t xml:space="preserve"> </w:t>
      </w:r>
      <w:r w:rsidRPr="00593660">
        <w:rPr>
          <w:color w:val="000000" w:themeColor="text1"/>
          <w:u w:val="single" w:color="000000" w:themeColor="text1"/>
        </w:rPr>
        <w:t xml:space="preserve">court to vacate the conviction or adjudication and expunge the record of the conviction. The court may grant the motion on a finding by </w:t>
      </w:r>
      <w:r w:rsidR="004A53C3">
        <w:rPr>
          <w:color w:val="000000" w:themeColor="text1"/>
          <w:u w:val="single" w:color="000000" w:themeColor="text1"/>
        </w:rPr>
        <w:t xml:space="preserve">a </w:t>
      </w:r>
      <w:r w:rsidRPr="00593660">
        <w:rPr>
          <w:color w:val="000000" w:themeColor="text1"/>
          <w:u w:val="single" w:color="000000" w:themeColor="text1"/>
        </w:rPr>
        <w:t>preponderance of the evidence that the person’s participation in the offense was a direct result of, or incidental or related to</w:t>
      </w:r>
      <w:r w:rsidR="003510A9">
        <w:rPr>
          <w:color w:val="000000" w:themeColor="text1"/>
          <w:u w:val="single" w:color="000000" w:themeColor="text1"/>
        </w:rPr>
        <w:t>,</w:t>
      </w:r>
      <w:r w:rsidRPr="00593660">
        <w:rPr>
          <w:color w:val="000000" w:themeColor="text1"/>
          <w:u w:val="single" w:color="000000" w:themeColor="text1"/>
        </w:rPr>
        <w:t xml:space="preserve"> being a victim.</w:t>
      </w:r>
      <w:r>
        <w:rPr>
          <w:color w:val="000000" w:themeColor="text1"/>
          <w:u w:color="000000" w:themeColor="text1"/>
        </w:rPr>
        <w:t>”</w:t>
      </w:r>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60" w:rsidRPr="00522CE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6FB0">
        <w:rPr>
          <w:rFonts w:eastAsia="Times New Roman"/>
        </w:rPr>
        <w:t>2</w:t>
      </w:r>
      <w:r>
        <w:rPr>
          <w:rFonts w:eastAsia="Times New Roman"/>
        </w:rPr>
        <w:t>.</w:t>
      </w:r>
      <w:r>
        <w:rPr>
          <w:rFonts w:eastAsia="Times New Roman"/>
        </w:rPr>
        <w:tab/>
        <w:t>This act takes effect upon approval by the Governor.</w:t>
      </w:r>
    </w:p>
    <w:p w:rsidR="002B3E45" w:rsidRDefault="001A27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F54D0" w:rsidRDefault="00FF54D0" w:rsidP="00FF54D0">
      <w:pPr>
        <w:suppressAutoHyphens/>
        <w:jc w:val="both"/>
        <w:rPr>
          <w:rFonts w:eastAsia="Times New Roman"/>
        </w:rPr>
      </w:pPr>
    </w:p>
    <w:sectPr w:rsidR="00FF54D0" w:rsidSect="00D16E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FB0" w:rsidRDefault="00D06FB0" w:rsidP="00522CE0">
      <w:r>
        <w:separator/>
      </w:r>
    </w:p>
  </w:endnote>
  <w:endnote w:type="continuationSeparator" w:id="0">
    <w:p w:rsidR="00D06FB0" w:rsidRDefault="00D06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3A123A-D97A-4903-81F5-F9EF7B90023E}"/>
    <w:embedBold r:id="rId2" w:fontKey="{9FE3F30B-6DC7-4E40-A58F-588EC1F14410}"/>
  </w:font>
  <w:font w:name="Calibri">
    <w:panose1 w:val="020F0502020204030204"/>
    <w:charset w:val="00"/>
    <w:family w:val="swiss"/>
    <w:pitch w:val="variable"/>
    <w:sig w:usb0="E0002EFF" w:usb1="C000247B" w:usb2="00000009" w:usb3="00000000" w:csb0="000001FF" w:csb1="00000000"/>
    <w:embedRegular r:id="rId3" w:fontKey="{6055C5DD-FE9F-4F83-8266-6A5DA9A6EDD5}"/>
  </w:font>
  <w:font w:name="Segoe UI">
    <w:panose1 w:val="020B0502040204020203"/>
    <w:charset w:val="00"/>
    <w:family w:val="swiss"/>
    <w:pitch w:val="variable"/>
    <w:sig w:usb0="E4002EFF" w:usb1="C000E47F" w:usb2="00000009" w:usb3="00000000" w:csb0="000001FF" w:csb1="00000000"/>
    <w:embedRegular r:id="rId4" w:fontKey="{8293EA71-D02D-48AE-B927-1F7682D7DC31}"/>
  </w:font>
  <w:font w:name="Cambria">
    <w:panose1 w:val="02040503050406030204"/>
    <w:charset w:val="00"/>
    <w:family w:val="roman"/>
    <w:pitch w:val="variable"/>
    <w:sig w:usb0="E00006FF" w:usb1="420024FF" w:usb2="02000000" w:usb3="00000000" w:csb0="0000019F" w:csb1="00000000"/>
    <w:embedRegular r:id="rId5" w:fontKey="{4105CF21-02D4-49E8-B79F-31887371DA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E45" w:rsidRPr="00F45936" w:rsidRDefault="00F45936" w:rsidP="00F45936">
    <w:pPr>
      <w:pStyle w:val="Footer"/>
      <w:tabs>
        <w:tab w:val="clear" w:pos="4680"/>
        <w:tab w:val="clear" w:pos="9360"/>
        <w:tab w:val="center" w:pos="2995"/>
      </w:tabs>
      <w:spacing w:before="120"/>
    </w:pPr>
    <w:r>
      <w:t>[230</w:t>
    </w:r>
    <w:r w:rsidR="00D16E3A">
      <w:t>-</w:t>
    </w:r>
    <w:r w:rsidR="00D16E3A">
      <w:fldChar w:fldCharType="begin"/>
    </w:r>
    <w:r w:rsidR="00D16E3A">
      <w:instrText xml:space="preserve"> PAGE  \* MERGEFORMAT </w:instrText>
    </w:r>
    <w:r w:rsidR="00D16E3A">
      <w:fldChar w:fldCharType="separate"/>
    </w:r>
    <w:r w:rsidR="00FF54D0">
      <w:rPr>
        <w:noProof/>
      </w:rPr>
      <w:t>3</w:t>
    </w:r>
    <w:r w:rsidR="00D16E3A">
      <w:fldChar w:fldCharType="end"/>
    </w:r>
    <w:r w:rsidR="00D16E3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E3A" w:rsidRPr="00F45936" w:rsidRDefault="00D16E3A" w:rsidP="00F45936">
    <w:pPr>
      <w:pStyle w:val="Footer"/>
      <w:tabs>
        <w:tab w:val="clear" w:pos="4680"/>
        <w:tab w:val="clear" w:pos="9360"/>
        <w:tab w:val="center" w:pos="2995"/>
      </w:tabs>
      <w:spacing w:before="120"/>
    </w:pPr>
    <w:r>
      <w:t>[230]</w:t>
    </w:r>
    <w:r>
      <w:tab/>
    </w:r>
    <w:r>
      <w:fldChar w:fldCharType="begin"/>
    </w:r>
    <w:r>
      <w:instrText xml:space="preserve"> PAGE  \* MERGEFORMAT </w:instrText>
    </w:r>
    <w:r>
      <w:fldChar w:fldCharType="separate"/>
    </w:r>
    <w:r w:rsidR="00FF54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FB0" w:rsidRDefault="00D06FB0" w:rsidP="00522CE0">
      <w:r>
        <w:separator/>
      </w:r>
    </w:p>
  </w:footnote>
  <w:footnote w:type="continuationSeparator" w:id="0">
    <w:p w:rsidR="00D06FB0" w:rsidRDefault="00D06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AFE.SP.KS"/>
    <w:docVar w:name="CoverAttorneyInitials" w:val="SP"/>
    <w:docVar w:name="CoverAttorneyLastName" w:val="Parrish"/>
    <w:docVar w:name="CoverBillType" w:val="b"/>
    <w:docVar w:name="CoverSenator" w:val="KS"/>
    <w:docVar w:name="dvBillNumber" w:val="230"/>
    <w:docVar w:name="dvBillNumberPrefix" w:val="S. "/>
    <w:docVar w:name="dvOriginalBody" w:val="Senate"/>
    <w:docVar w:name="fulldraftpath" w:val="L:\S-RES\KS\011SAFE.SP.KS.DOCX"/>
    <w:docVar w:name="NameofBody" w:val="S"/>
    <w:docVar w:name="vgroup2" w:val="S-RES"/>
  </w:docVars>
  <w:rsids>
    <w:rsidRoot w:val="00BF3860"/>
    <w:rsid w:val="00042AC1"/>
    <w:rsid w:val="00046516"/>
    <w:rsid w:val="00072458"/>
    <w:rsid w:val="0007601D"/>
    <w:rsid w:val="000B0720"/>
    <w:rsid w:val="000B5EAF"/>
    <w:rsid w:val="000E3E14"/>
    <w:rsid w:val="001315B2"/>
    <w:rsid w:val="00163BEE"/>
    <w:rsid w:val="00170561"/>
    <w:rsid w:val="00174988"/>
    <w:rsid w:val="00186AC9"/>
    <w:rsid w:val="00197DF1"/>
    <w:rsid w:val="001A271D"/>
    <w:rsid w:val="001B3DD9"/>
    <w:rsid w:val="001B7E5D"/>
    <w:rsid w:val="001D3BAC"/>
    <w:rsid w:val="00216025"/>
    <w:rsid w:val="00245C4E"/>
    <w:rsid w:val="002B3E45"/>
    <w:rsid w:val="002C1321"/>
    <w:rsid w:val="002C2031"/>
    <w:rsid w:val="002C5896"/>
    <w:rsid w:val="002D3BED"/>
    <w:rsid w:val="002D4BCD"/>
    <w:rsid w:val="00307C2B"/>
    <w:rsid w:val="00315D04"/>
    <w:rsid w:val="003510A9"/>
    <w:rsid w:val="00383247"/>
    <w:rsid w:val="003D6E2B"/>
    <w:rsid w:val="003E7597"/>
    <w:rsid w:val="00413EBF"/>
    <w:rsid w:val="0044020F"/>
    <w:rsid w:val="00450668"/>
    <w:rsid w:val="00454138"/>
    <w:rsid w:val="00456D3C"/>
    <w:rsid w:val="004813A2"/>
    <w:rsid w:val="0049382A"/>
    <w:rsid w:val="004952FA"/>
    <w:rsid w:val="004A53C3"/>
    <w:rsid w:val="004B6A22"/>
    <w:rsid w:val="004D7F37"/>
    <w:rsid w:val="004E7020"/>
    <w:rsid w:val="00522CE0"/>
    <w:rsid w:val="00541951"/>
    <w:rsid w:val="00565148"/>
    <w:rsid w:val="00570403"/>
    <w:rsid w:val="00577450"/>
    <w:rsid w:val="00593361"/>
    <w:rsid w:val="005A413B"/>
    <w:rsid w:val="005A5017"/>
    <w:rsid w:val="005A648C"/>
    <w:rsid w:val="005C6E26"/>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D512D"/>
    <w:rsid w:val="008E185F"/>
    <w:rsid w:val="008F023B"/>
    <w:rsid w:val="00904E16"/>
    <w:rsid w:val="009162B3"/>
    <w:rsid w:val="00927C62"/>
    <w:rsid w:val="00983951"/>
    <w:rsid w:val="00984124"/>
    <w:rsid w:val="00984640"/>
    <w:rsid w:val="00995C37"/>
    <w:rsid w:val="009C118A"/>
    <w:rsid w:val="009C2910"/>
    <w:rsid w:val="00A02011"/>
    <w:rsid w:val="00A4011E"/>
    <w:rsid w:val="00A86015"/>
    <w:rsid w:val="00A9594E"/>
    <w:rsid w:val="00AE59C8"/>
    <w:rsid w:val="00B10098"/>
    <w:rsid w:val="00B5790D"/>
    <w:rsid w:val="00B945C5"/>
    <w:rsid w:val="00BA20EA"/>
    <w:rsid w:val="00BB5AFC"/>
    <w:rsid w:val="00BC026E"/>
    <w:rsid w:val="00BC0A56"/>
    <w:rsid w:val="00BF3860"/>
    <w:rsid w:val="00C45366"/>
    <w:rsid w:val="00C57023"/>
    <w:rsid w:val="00C74052"/>
    <w:rsid w:val="00CB187A"/>
    <w:rsid w:val="00CC0EC7"/>
    <w:rsid w:val="00CC251A"/>
    <w:rsid w:val="00CF2C98"/>
    <w:rsid w:val="00D06FB0"/>
    <w:rsid w:val="00D1088B"/>
    <w:rsid w:val="00D1286F"/>
    <w:rsid w:val="00D14DE6"/>
    <w:rsid w:val="00D156D2"/>
    <w:rsid w:val="00D16E3A"/>
    <w:rsid w:val="00D35486"/>
    <w:rsid w:val="00D53E29"/>
    <w:rsid w:val="00D86943"/>
    <w:rsid w:val="00DA3C6B"/>
    <w:rsid w:val="00DA47B9"/>
    <w:rsid w:val="00DE5635"/>
    <w:rsid w:val="00E055AD"/>
    <w:rsid w:val="00E058D3"/>
    <w:rsid w:val="00E12CA0"/>
    <w:rsid w:val="00E2236D"/>
    <w:rsid w:val="00E76AD9"/>
    <w:rsid w:val="00E86EE2"/>
    <w:rsid w:val="00E91E2F"/>
    <w:rsid w:val="00EA3546"/>
    <w:rsid w:val="00EB47AE"/>
    <w:rsid w:val="00EC34E1"/>
    <w:rsid w:val="00F0234A"/>
    <w:rsid w:val="00F05CF2"/>
    <w:rsid w:val="00F45936"/>
    <w:rsid w:val="00F51241"/>
    <w:rsid w:val="00F52959"/>
    <w:rsid w:val="00F55884"/>
    <w:rsid w:val="00FB7F01"/>
    <w:rsid w:val="00FC0D36"/>
    <w:rsid w:val="00FC3A2B"/>
    <w:rsid w:val="00FE6467"/>
    <w:rsid w:val="00FF5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BB992E8-A0F6-47B1-9CD1-F296C91EC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6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D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C7B937F6.dotm</Template>
  <TotalTime>0</TotalTime>
  <Pages>5</Pages>
  <Words>1256</Words>
  <Characters>6441</Characters>
  <Application>Microsoft Office Word</Application>
  <DocSecurity>0</DocSecurity>
  <Lines>176</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230 Text of Previous Version (May 5, 2021) - South Carolina Legislature Online</dc:title>
  <dc:subject/>
  <dc:creator>Sara Parrish</dc:creator>
  <cp:keywords/>
  <dc:description/>
  <cp:lastModifiedBy>Miriam Cook</cp:lastModifiedBy>
  <cp:revision>2</cp:revision>
  <dcterms:created xsi:type="dcterms:W3CDTF">2021-05-05T23:00:00Z</dcterms:created>
  <dcterms:modified xsi:type="dcterms:W3CDTF">2021-05-05T23:00:00Z</dcterms:modified>
</cp:coreProperties>
</file>