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277E5A" w14:textId="77777777" w:rsidR="0089077B" w:rsidRPr="00522CE0" w:rsidRDefault="008907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44FE419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26EE6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95009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44A7E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E922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D7B8B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D59B5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B56398" w14:textId="77777777" w:rsidR="00522CE0" w:rsidRPr="008F023B" w:rsidRDefault="00522CE0" w:rsidP="0089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93311">
        <w:rPr>
          <w:rFonts w:eastAsia="Times New Roman"/>
          <w:b/>
          <w:sz w:val="30"/>
          <w:szCs w:val="30"/>
        </w:rPr>
        <w:t>BILL</w:t>
      </w:r>
    </w:p>
    <w:p w14:paraId="56BABC3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D4AACE" w14:textId="641FFD34" w:rsidR="00A648A3" w:rsidRPr="000D1074"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0D1074">
        <w:rPr>
          <w:rFonts w:eastAsia="Times New Roman"/>
          <w:color w:val="000000" w:themeColor="text1"/>
          <w:u w:color="000000" w:themeColor="text1"/>
        </w:rPr>
        <w:t>TO AMEND ARTICLE 25, CHAPTER 6, TITLE 12 OF THE 1976 CODE, RELATING TO SOUTH CAROLINA INCOME TAX CREDITS, BY ADDING SECTION 12</w:t>
      </w:r>
      <w:r w:rsidR="00B4017B">
        <w:rPr>
          <w:rFonts w:eastAsia="Times New Roman"/>
          <w:color w:val="000000" w:themeColor="text1"/>
          <w:u w:color="000000" w:themeColor="text1"/>
        </w:rPr>
        <w:noBreakHyphen/>
      </w:r>
      <w:r w:rsidRPr="000D1074">
        <w:rPr>
          <w:rFonts w:eastAsia="Times New Roman"/>
          <w:color w:val="000000" w:themeColor="text1"/>
          <w:u w:color="000000" w:themeColor="text1"/>
        </w:rPr>
        <w:t>6</w:t>
      </w:r>
      <w:r w:rsidR="00B4017B">
        <w:rPr>
          <w:rFonts w:eastAsia="Times New Roman"/>
          <w:color w:val="000000" w:themeColor="text1"/>
          <w:u w:color="000000" w:themeColor="text1"/>
        </w:rPr>
        <w:noBreakHyphen/>
      </w:r>
      <w:r w:rsidRPr="000D1074">
        <w:rPr>
          <w:rFonts w:eastAsia="Times New Roman"/>
          <w:color w:val="000000" w:themeColor="text1"/>
          <w:u w:color="000000" w:themeColor="text1"/>
        </w:rPr>
        <w:t xml:space="preserve">3785, TO PROVIDE LIMITATIONS ON THE AMOUNT AN INDIVIDUAL OR CORPORATION CAN CLAIM AS </w:t>
      </w:r>
      <w:r w:rsidR="0084587E">
        <w:rPr>
          <w:rFonts w:eastAsia="Times New Roman"/>
          <w:color w:val="000000" w:themeColor="text1"/>
          <w:u w:color="000000" w:themeColor="text1"/>
        </w:rPr>
        <w:t xml:space="preserve">TAX </w:t>
      </w:r>
      <w:r w:rsidRPr="000D1074">
        <w:rPr>
          <w:rFonts w:eastAsia="Times New Roman"/>
          <w:color w:val="000000" w:themeColor="text1"/>
          <w:u w:color="000000" w:themeColor="text1"/>
        </w:rPr>
        <w:t>CREDITS, TO PROVIDE FOR THE AWARD OF CERTAIN TAX CREDITS</w:t>
      </w:r>
      <w:r w:rsidR="0084587E">
        <w:rPr>
          <w:rFonts w:eastAsia="Times New Roman"/>
          <w:color w:val="000000" w:themeColor="text1"/>
          <w:u w:color="000000" w:themeColor="text1"/>
        </w:rPr>
        <w:t>, AND TO DEFINE NECESSARY TERMS</w:t>
      </w:r>
      <w:r w:rsidRPr="000D1074">
        <w:rPr>
          <w:rFonts w:eastAsia="Times New Roman"/>
          <w:color w:val="000000" w:themeColor="text1"/>
          <w:u w:color="000000" w:themeColor="text1"/>
        </w:rPr>
        <w:t>.</w:t>
      </w:r>
    </w:p>
    <w:p w14:paraId="7DA98C94" w14:textId="77777777" w:rsidR="00A648A3"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83119C" w14:textId="77777777" w:rsidR="00A648A3"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cybersecurity is critical to protecting data from unauthorized or criminal use; and</w:t>
      </w:r>
    </w:p>
    <w:p w14:paraId="7B4773A5" w14:textId="77777777" w:rsidR="00A648A3"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2C8962" w14:textId="77777777" w:rsidR="00A648A3"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cyber threats are real, sophisticated, growing, and evolving; and</w:t>
      </w:r>
    </w:p>
    <w:p w14:paraId="6A9F6BF6" w14:textId="77777777" w:rsidR="00A648A3"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FDA3D9" w14:textId="77777777" w:rsidR="00A648A3"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United States Army is consolidating Army cyber and networking operations under one commander at Fort Gordon; and</w:t>
      </w:r>
    </w:p>
    <w:p w14:paraId="1D836964" w14:textId="77777777" w:rsidR="00A648A3"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6EE597" w14:textId="77777777" w:rsidR="00522CE0" w:rsidRPr="00522CE0" w:rsidRDefault="00A648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action brings active duty military and government, civilian, and contract personnel jobs to the surrounding area; creates economic development opportunities; fosters cybersecurity research innovation; and creates opportunities for private sector business. Now, therefore,</w:t>
      </w:r>
    </w:p>
    <w:p w14:paraId="1A6AA30B"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7FD9C3D" w14:textId="77777777" w:rsidR="00493311" w:rsidRDefault="004933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75F8F54" w14:textId="77777777" w:rsidR="00493311" w:rsidRDefault="004933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0A41B7" w14:textId="77777777" w:rsidR="00A648A3" w:rsidRPr="000D1074" w:rsidRDefault="00493311"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rPr>
        <w:t>SECTION</w:t>
      </w:r>
      <w:r>
        <w:rPr>
          <w:rFonts w:eastAsia="Times New Roman"/>
        </w:rPr>
        <w:tab/>
        <w:t>1.</w:t>
      </w:r>
      <w:r>
        <w:rPr>
          <w:rFonts w:eastAsia="Times New Roman"/>
        </w:rPr>
        <w:tab/>
      </w:r>
      <w:r w:rsidR="0021016E">
        <w:rPr>
          <w:rFonts w:eastAsia="Times New Roman"/>
        </w:rPr>
        <w:t>A.</w:t>
      </w:r>
      <w:r w:rsidR="0021016E">
        <w:rPr>
          <w:rFonts w:eastAsia="Times New Roman"/>
        </w:rPr>
        <w:tab/>
      </w:r>
      <w:r w:rsidR="00A648A3" w:rsidRPr="000D1074">
        <w:rPr>
          <w:rFonts w:eastAsia="Calibri"/>
          <w:color w:val="000000" w:themeColor="text1"/>
          <w:u w:color="000000" w:themeColor="text1"/>
        </w:rPr>
        <w:t>Article 25, Chapter 6, Title 12 of the 1976 Code is amended by adding:</w:t>
      </w:r>
    </w:p>
    <w:p w14:paraId="5C87C5CC" w14:textId="77777777" w:rsidR="00A648A3" w:rsidRPr="000D1074"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5FBC056A" w14:textId="46654F68" w:rsidR="00A648A3" w:rsidRPr="000D1074"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tab/>
        <w:t>“Section 12</w:t>
      </w:r>
      <w:r w:rsidR="00B4017B">
        <w:rPr>
          <w:rFonts w:eastAsia="Calibri"/>
          <w:color w:val="000000" w:themeColor="text1"/>
          <w:u w:color="000000" w:themeColor="text1"/>
        </w:rPr>
        <w:noBreakHyphen/>
      </w:r>
      <w:r w:rsidRPr="000D1074">
        <w:rPr>
          <w:rFonts w:eastAsia="Calibri"/>
          <w:color w:val="000000" w:themeColor="text1"/>
          <w:u w:color="000000" w:themeColor="text1"/>
        </w:rPr>
        <w:t>6</w:t>
      </w:r>
      <w:r w:rsidR="00B4017B">
        <w:rPr>
          <w:rFonts w:eastAsia="Calibri"/>
          <w:color w:val="000000" w:themeColor="text1"/>
          <w:u w:color="000000" w:themeColor="text1"/>
        </w:rPr>
        <w:noBreakHyphen/>
      </w:r>
      <w:r w:rsidRPr="000D1074">
        <w:rPr>
          <w:rFonts w:eastAsia="Calibri"/>
          <w:color w:val="000000" w:themeColor="text1"/>
          <w:u w:color="000000" w:themeColor="text1"/>
        </w:rPr>
        <w:t>3785.</w:t>
      </w:r>
      <w:r w:rsidRPr="000D1074">
        <w:rPr>
          <w:rFonts w:eastAsia="Calibri"/>
          <w:color w:val="000000" w:themeColor="text1"/>
          <w:u w:color="000000" w:themeColor="text1"/>
        </w:rPr>
        <w:tab/>
        <w:t>(A)</w:t>
      </w:r>
      <w:r w:rsidRPr="000D1074">
        <w:rPr>
          <w:rFonts w:eastAsia="Calibri"/>
          <w:color w:val="000000" w:themeColor="text1"/>
          <w:u w:color="000000" w:themeColor="text1"/>
        </w:rPr>
        <w:tab/>
        <w:t xml:space="preserve">For </w:t>
      </w:r>
      <w:r w:rsidR="0084587E">
        <w:rPr>
          <w:rFonts w:eastAsia="Calibri"/>
          <w:color w:val="000000" w:themeColor="text1"/>
          <w:u w:color="000000" w:themeColor="text1"/>
        </w:rPr>
        <w:t xml:space="preserve">the </w:t>
      </w:r>
      <w:r w:rsidRPr="000D1074">
        <w:rPr>
          <w:rFonts w:eastAsia="Calibri"/>
          <w:color w:val="000000" w:themeColor="text1"/>
          <w:u w:color="000000" w:themeColor="text1"/>
        </w:rPr>
        <w:t>purposes of this section:</w:t>
      </w:r>
    </w:p>
    <w:p w14:paraId="4B289956" w14:textId="77777777" w:rsidR="00A648A3" w:rsidRPr="000D1074"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tab/>
      </w:r>
      <w:r w:rsidRPr="000D1074">
        <w:rPr>
          <w:rFonts w:eastAsia="Calibri"/>
          <w:color w:val="000000" w:themeColor="text1"/>
          <w:u w:color="000000" w:themeColor="text1"/>
        </w:rPr>
        <w:tab/>
        <w:t>(1)</w:t>
      </w:r>
      <w:r w:rsidRPr="000D1074">
        <w:rPr>
          <w:rFonts w:eastAsia="Calibri"/>
          <w:color w:val="000000" w:themeColor="text1"/>
          <w:u w:color="000000" w:themeColor="text1"/>
        </w:rPr>
        <w:tab/>
        <w:t xml:space="preserve">‘Security clearance administrative expenses’ means costs incurred by an individual or corporation for processing application </w:t>
      </w:r>
      <w:r w:rsidRPr="000D1074">
        <w:rPr>
          <w:rFonts w:eastAsia="Calibri"/>
          <w:color w:val="000000" w:themeColor="text1"/>
          <w:u w:color="000000" w:themeColor="text1"/>
        </w:rPr>
        <w:lastRenderedPageBreak/>
        <w:t>requests for clearances for employees in the State; for maintaining, upgrading, or installing computer systems in the State required to obtain federal security clearances; and for training employees in the State to administer the application process.</w:t>
      </w:r>
    </w:p>
    <w:p w14:paraId="6F8F4C4F" w14:textId="77777777" w:rsidR="00A648A3" w:rsidRPr="000D1074"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tab/>
      </w:r>
      <w:r w:rsidRPr="000D1074">
        <w:rPr>
          <w:rFonts w:eastAsia="Calibri"/>
          <w:color w:val="000000" w:themeColor="text1"/>
          <w:u w:color="000000" w:themeColor="text1"/>
        </w:rPr>
        <w:tab/>
        <w:t>(2)</w:t>
      </w:r>
      <w:r w:rsidRPr="000D1074">
        <w:rPr>
          <w:rFonts w:eastAsia="Calibri"/>
          <w:color w:val="000000" w:themeColor="text1"/>
          <w:u w:color="000000" w:themeColor="text1"/>
        </w:rPr>
        <w:tab/>
        <w:t>‘Security clearance facility expenses’ means costs associated with acquiring, constructing, or equipping a sensitive compartmented information facility located in the State and constructed in accordance with the guidance established by the Office of the Director of National Intelligence as required by the federal government.</w:t>
      </w:r>
    </w:p>
    <w:p w14:paraId="676F6B42" w14:textId="3054B1F7" w:rsidR="00A648A3" w:rsidRPr="000D1074"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tab/>
      </w:r>
      <w:r w:rsidRPr="000D1074">
        <w:rPr>
          <w:rFonts w:eastAsia="Calibri"/>
          <w:color w:val="000000" w:themeColor="text1"/>
          <w:u w:color="000000" w:themeColor="text1"/>
        </w:rPr>
        <w:tab/>
        <w:t>(3)</w:t>
      </w:r>
      <w:r w:rsidRPr="000D1074">
        <w:rPr>
          <w:rFonts w:eastAsia="Calibri"/>
          <w:color w:val="000000" w:themeColor="text1"/>
          <w:u w:color="000000" w:themeColor="text1"/>
        </w:rPr>
        <w:tab/>
        <w:t>‘Security clearance facility rental expenses’ means expenses incurred for rental payments owed during an individual or corporation’s first year of operation in a location leased in the State if the individual or corporation is a business that performs security</w:t>
      </w:r>
      <w:r w:rsidR="00B4017B">
        <w:rPr>
          <w:rFonts w:eastAsia="Calibri"/>
          <w:color w:val="000000" w:themeColor="text1"/>
          <w:u w:color="000000" w:themeColor="text1"/>
        </w:rPr>
        <w:noBreakHyphen/>
      </w:r>
      <w:r w:rsidRPr="000D1074">
        <w:rPr>
          <w:rFonts w:eastAsia="Calibri"/>
          <w:color w:val="000000" w:themeColor="text1"/>
          <w:u w:color="000000" w:themeColor="text1"/>
        </w:rPr>
        <w:t>based contracting.</w:t>
      </w:r>
    </w:p>
    <w:p w14:paraId="3872A6DB" w14:textId="59D88AE1" w:rsidR="00A648A3" w:rsidRPr="000D1074"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tab/>
        <w:t>(B)</w:t>
      </w:r>
      <w:r w:rsidRPr="000D1074">
        <w:rPr>
          <w:rFonts w:eastAsia="Calibri"/>
          <w:color w:val="000000" w:themeColor="text1"/>
          <w:u w:color="000000" w:themeColor="text1"/>
        </w:rPr>
        <w:tab/>
        <w:t>Subject to the limitations of this section, an individual or a corporation may claim credits against state income tax for:</w:t>
      </w:r>
    </w:p>
    <w:p w14:paraId="2177FE45" w14:textId="77777777" w:rsidR="00A648A3" w:rsidRPr="000D1074"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tab/>
      </w:r>
      <w:r w:rsidRPr="000D1074">
        <w:rPr>
          <w:rFonts w:eastAsia="Calibri"/>
          <w:color w:val="000000" w:themeColor="text1"/>
          <w:u w:color="000000" w:themeColor="text1"/>
        </w:rPr>
        <w:tab/>
        <w:t>(1)</w:t>
      </w:r>
      <w:r w:rsidRPr="000D1074">
        <w:rPr>
          <w:rFonts w:eastAsia="Calibri"/>
          <w:color w:val="000000" w:themeColor="text1"/>
          <w:u w:color="000000" w:themeColor="text1"/>
        </w:rPr>
        <w:tab/>
        <w:t>security clearance administrative expenses, not to exceed two hundred thousand dollars;</w:t>
      </w:r>
    </w:p>
    <w:p w14:paraId="13626753" w14:textId="6354C6AF" w:rsidR="00A648A3" w:rsidRPr="000D1074"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tab/>
      </w:r>
      <w:r w:rsidRPr="000D1074">
        <w:rPr>
          <w:rFonts w:eastAsia="Calibri"/>
          <w:color w:val="000000" w:themeColor="text1"/>
          <w:u w:color="000000" w:themeColor="text1"/>
        </w:rPr>
        <w:tab/>
        <w:t>(2)</w:t>
      </w:r>
      <w:r w:rsidRPr="000D1074">
        <w:rPr>
          <w:rFonts w:eastAsia="Calibri"/>
          <w:color w:val="000000" w:themeColor="text1"/>
          <w:u w:color="000000" w:themeColor="text1"/>
        </w:rPr>
        <w:tab/>
        <w:t xml:space="preserve">security clearance facility rental expenses, not to exceed two hundred thousand dollars; </w:t>
      </w:r>
      <w:r w:rsidR="00B832AD">
        <w:rPr>
          <w:rFonts w:eastAsia="Calibri"/>
          <w:color w:val="000000" w:themeColor="text1"/>
          <w:u w:color="000000" w:themeColor="text1"/>
        </w:rPr>
        <w:t>or</w:t>
      </w:r>
    </w:p>
    <w:p w14:paraId="41228EDA" w14:textId="77777777" w:rsidR="00A648A3" w:rsidRPr="000D1074"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tab/>
      </w:r>
      <w:r w:rsidRPr="000D1074">
        <w:rPr>
          <w:rFonts w:eastAsia="Calibri"/>
          <w:color w:val="000000" w:themeColor="text1"/>
          <w:u w:color="000000" w:themeColor="text1"/>
        </w:rPr>
        <w:tab/>
        <w:t>(3)</w:t>
      </w:r>
      <w:r w:rsidRPr="000D1074">
        <w:rPr>
          <w:rFonts w:eastAsia="Calibri"/>
          <w:color w:val="000000" w:themeColor="text1"/>
          <w:u w:color="000000" w:themeColor="text1"/>
        </w:rPr>
        <w:tab/>
        <w:t>security clearance facility expenses in an amount not to exceed:</w:t>
      </w:r>
    </w:p>
    <w:p w14:paraId="65CF27C5" w14:textId="77777777" w:rsidR="00A648A3" w:rsidRPr="000D1074"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tab/>
      </w:r>
      <w:r w:rsidRPr="000D1074">
        <w:rPr>
          <w:rFonts w:eastAsia="Calibri"/>
          <w:color w:val="000000" w:themeColor="text1"/>
          <w:u w:color="000000" w:themeColor="text1"/>
        </w:rPr>
        <w:tab/>
      </w:r>
      <w:r w:rsidRPr="000D1074">
        <w:rPr>
          <w:rFonts w:eastAsia="Calibri"/>
          <w:color w:val="000000" w:themeColor="text1"/>
          <w:u w:color="000000" w:themeColor="text1"/>
        </w:rPr>
        <w:tab/>
        <w:t>(a)</w:t>
      </w:r>
      <w:r w:rsidRPr="000D1074">
        <w:rPr>
          <w:rFonts w:eastAsia="Calibri"/>
          <w:color w:val="000000" w:themeColor="text1"/>
          <w:u w:color="000000" w:themeColor="text1"/>
        </w:rPr>
        <w:tab/>
        <w:t>the lesser of fifty percent of the security clearance facility expenses incurred for a single sensitive compartmented information facility and two hundred thousand dollars; or</w:t>
      </w:r>
    </w:p>
    <w:p w14:paraId="5735A3F4" w14:textId="77777777" w:rsidR="00A648A3" w:rsidRPr="000D1074" w:rsidRDefault="00A648A3" w:rsidP="00A648A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s="Times New Roman"/>
          <w:color w:val="000000" w:themeColor="text1"/>
          <w:sz w:val="22"/>
          <w:szCs w:val="22"/>
          <w:u w:color="000000" w:themeColor="text1"/>
        </w:rPr>
      </w:pPr>
      <w:r w:rsidRPr="000D1074">
        <w:rPr>
          <w:rFonts w:eastAsia="Calibri" w:cs="Times New Roman"/>
          <w:color w:val="000000" w:themeColor="text1"/>
          <w:sz w:val="22"/>
          <w:szCs w:val="22"/>
          <w:u w:color="000000" w:themeColor="text1"/>
        </w:rPr>
        <w:tab/>
      </w:r>
      <w:r w:rsidRPr="000D1074">
        <w:rPr>
          <w:rFonts w:eastAsia="Calibri" w:cs="Times New Roman"/>
          <w:color w:val="000000" w:themeColor="text1"/>
          <w:sz w:val="22"/>
          <w:szCs w:val="22"/>
          <w:u w:color="000000" w:themeColor="text1"/>
        </w:rPr>
        <w:tab/>
      </w:r>
      <w:r w:rsidRPr="000D1074">
        <w:rPr>
          <w:rFonts w:eastAsia="Calibri" w:cs="Times New Roman"/>
          <w:color w:val="000000" w:themeColor="text1"/>
          <w:sz w:val="22"/>
          <w:szCs w:val="22"/>
          <w:u w:color="000000" w:themeColor="text1"/>
        </w:rPr>
        <w:tab/>
        <w:t>(b)</w:t>
      </w:r>
      <w:r w:rsidRPr="000D1074">
        <w:rPr>
          <w:rFonts w:eastAsia="Calibri" w:cs="Times New Roman"/>
          <w:color w:val="000000" w:themeColor="text1"/>
          <w:sz w:val="22"/>
          <w:szCs w:val="22"/>
          <w:u w:color="000000" w:themeColor="text1"/>
        </w:rPr>
        <w:tab/>
        <w:t>the lesser of the total security clearance facility expenses incurred for two or more sensitive compa</w:t>
      </w:r>
      <w:r w:rsidRPr="000D1074">
        <w:rPr>
          <w:rFonts w:eastAsia="Calibri" w:cs="Times New Roman"/>
          <w:color w:val="000000" w:themeColor="text1"/>
          <w:sz w:val="22"/>
          <w:u w:color="000000" w:themeColor="text1"/>
        </w:rPr>
        <w:t xml:space="preserve">rtmented information facilities and </w:t>
      </w:r>
      <w:r w:rsidRPr="000D1074">
        <w:rPr>
          <w:rFonts w:eastAsia="Calibri" w:cs="Times New Roman"/>
          <w:color w:val="000000" w:themeColor="text1"/>
          <w:sz w:val="22"/>
          <w:szCs w:val="22"/>
          <w:u w:color="000000" w:themeColor="text1"/>
        </w:rPr>
        <w:t>five hundred thousand dollars.</w:t>
      </w:r>
    </w:p>
    <w:p w14:paraId="3FDFBD5A" w14:textId="77777777" w:rsidR="00A648A3" w:rsidRPr="000D1074" w:rsidRDefault="00A648A3" w:rsidP="00A648A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s="Times New Roman"/>
          <w:color w:val="000000" w:themeColor="text1"/>
          <w:sz w:val="22"/>
          <w:szCs w:val="22"/>
          <w:u w:color="000000" w:themeColor="text1"/>
        </w:rPr>
      </w:pPr>
      <w:r w:rsidRPr="000D1074">
        <w:rPr>
          <w:rFonts w:eastAsia="Calibri" w:cs="Times New Roman"/>
          <w:color w:val="000000" w:themeColor="text1"/>
          <w:sz w:val="22"/>
          <w:szCs w:val="22"/>
          <w:u w:color="000000" w:themeColor="text1"/>
        </w:rPr>
        <w:tab/>
        <w:t>(C)(1)</w:t>
      </w:r>
      <w:r w:rsidRPr="000D1074">
        <w:rPr>
          <w:rFonts w:eastAsia="Calibri" w:cs="Times New Roman"/>
          <w:color w:val="000000" w:themeColor="text1"/>
          <w:sz w:val="22"/>
          <w:szCs w:val="22"/>
          <w:u w:color="000000" w:themeColor="text1"/>
        </w:rPr>
        <w:tab/>
        <w:t>The department may award tax credits set forth pursuant to subsection (B) in an aggregate amount of up to two million dollars for any taxable year.</w:t>
      </w:r>
    </w:p>
    <w:p w14:paraId="05700D40" w14:textId="46570576" w:rsidR="00A648A3" w:rsidRPr="000D1074" w:rsidRDefault="00A648A3" w:rsidP="00A648A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s="Times New Roman"/>
          <w:color w:val="000000" w:themeColor="text1"/>
          <w:sz w:val="22"/>
          <w:szCs w:val="22"/>
          <w:u w:color="000000" w:themeColor="text1"/>
        </w:rPr>
      </w:pPr>
      <w:r w:rsidRPr="000D1074">
        <w:rPr>
          <w:rFonts w:eastAsia="Calibri" w:cs="Times New Roman"/>
          <w:color w:val="000000" w:themeColor="text1"/>
          <w:sz w:val="22"/>
          <w:szCs w:val="22"/>
          <w:u w:color="000000" w:themeColor="text1"/>
        </w:rPr>
        <w:tab/>
      </w:r>
      <w:r w:rsidRPr="000D1074">
        <w:rPr>
          <w:rFonts w:eastAsia="Calibri" w:cs="Times New Roman"/>
          <w:color w:val="000000" w:themeColor="text1"/>
          <w:sz w:val="22"/>
          <w:szCs w:val="22"/>
          <w:u w:color="000000" w:themeColor="text1"/>
        </w:rPr>
        <w:tab/>
        <w:t>(2)</w:t>
      </w:r>
      <w:r w:rsidRPr="000D1074">
        <w:rPr>
          <w:rFonts w:eastAsia="Calibri" w:cs="Times New Roman"/>
          <w:color w:val="000000" w:themeColor="text1"/>
          <w:sz w:val="22"/>
          <w:szCs w:val="22"/>
          <w:u w:color="000000" w:themeColor="text1"/>
        </w:rPr>
        <w:tab/>
        <w:t xml:space="preserve">By September </w:t>
      </w:r>
      <w:r w:rsidR="0021016E">
        <w:rPr>
          <w:rFonts w:eastAsia="Calibri" w:cs="Times New Roman"/>
          <w:color w:val="000000" w:themeColor="text1"/>
          <w:sz w:val="22"/>
          <w:szCs w:val="22"/>
          <w:u w:color="000000" w:themeColor="text1"/>
        </w:rPr>
        <w:t>fifteen</w:t>
      </w:r>
      <w:r w:rsidRPr="000D1074">
        <w:rPr>
          <w:rFonts w:eastAsia="Calibri" w:cs="Times New Roman"/>
          <w:color w:val="000000" w:themeColor="text1"/>
          <w:sz w:val="22"/>
          <w:szCs w:val="22"/>
          <w:u w:color="000000" w:themeColor="text1"/>
        </w:rPr>
        <w:t>th of the calendar year following the end of the taxable year in which costs were incurred, an individual or corporation shall submit an application for tax credits allowed pursuant to subsection (B) on a form prescribed by the department.</w:t>
      </w:r>
    </w:p>
    <w:p w14:paraId="36B904C7" w14:textId="67F57A58" w:rsidR="00A648A3" w:rsidRPr="000D1074" w:rsidRDefault="00A648A3" w:rsidP="00A648A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s="Times New Roman"/>
          <w:color w:val="000000" w:themeColor="text1"/>
          <w:sz w:val="22"/>
          <w:szCs w:val="22"/>
          <w:u w:color="000000" w:themeColor="text1"/>
        </w:rPr>
      </w:pPr>
      <w:r w:rsidRPr="000D1074">
        <w:rPr>
          <w:rFonts w:eastAsia="Calibri" w:cs="Times New Roman"/>
          <w:color w:val="000000" w:themeColor="text1"/>
          <w:sz w:val="22"/>
          <w:szCs w:val="22"/>
          <w:u w:color="000000" w:themeColor="text1"/>
        </w:rPr>
        <w:tab/>
      </w:r>
      <w:r w:rsidRPr="000D1074">
        <w:rPr>
          <w:rFonts w:eastAsia="Calibri" w:cs="Times New Roman"/>
          <w:color w:val="000000" w:themeColor="text1"/>
          <w:sz w:val="22"/>
          <w:szCs w:val="22"/>
          <w:u w:color="000000" w:themeColor="text1"/>
        </w:rPr>
        <w:tab/>
        <w:t>(3)</w:t>
      </w:r>
      <w:r w:rsidRPr="000D1074">
        <w:rPr>
          <w:rFonts w:eastAsia="Calibri" w:cs="Times New Roman"/>
          <w:color w:val="000000" w:themeColor="text1"/>
          <w:sz w:val="22"/>
          <w:szCs w:val="22"/>
          <w:u w:color="000000" w:themeColor="text1"/>
        </w:rPr>
        <w:tab/>
        <w:t>If the total amount of credits applied for by all qualifying individuals and corporations pursuant to subsection (B) exceeds two million dollars, then the department shall approve a credit pursuant to subsection (B) for each qualifying applicant in an amount equal to the product of multiplying the applied</w:t>
      </w:r>
      <w:r w:rsidR="00B4017B">
        <w:rPr>
          <w:rFonts w:eastAsia="Calibri" w:cs="Times New Roman"/>
          <w:color w:val="000000" w:themeColor="text1"/>
          <w:sz w:val="22"/>
          <w:szCs w:val="22"/>
          <w:u w:color="000000" w:themeColor="text1"/>
        </w:rPr>
        <w:noBreakHyphen/>
      </w:r>
      <w:r w:rsidRPr="000D1074">
        <w:rPr>
          <w:rFonts w:eastAsia="Calibri" w:cs="Times New Roman"/>
          <w:color w:val="000000" w:themeColor="text1"/>
          <w:sz w:val="22"/>
          <w:szCs w:val="22"/>
          <w:u w:color="000000" w:themeColor="text1"/>
        </w:rPr>
        <w:t>for credit by a fraction for which:</w:t>
      </w:r>
    </w:p>
    <w:p w14:paraId="72F9066E" w14:textId="77777777" w:rsidR="00A648A3" w:rsidRPr="000D1074" w:rsidRDefault="00A648A3" w:rsidP="00A648A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s="Times New Roman"/>
          <w:color w:val="000000" w:themeColor="text1"/>
          <w:sz w:val="22"/>
          <w:szCs w:val="22"/>
          <w:u w:color="000000" w:themeColor="text1"/>
        </w:rPr>
      </w:pPr>
      <w:r w:rsidRPr="000D1074">
        <w:rPr>
          <w:rFonts w:eastAsia="Calibri" w:cs="Times New Roman"/>
          <w:color w:val="000000" w:themeColor="text1"/>
          <w:sz w:val="22"/>
          <w:szCs w:val="22"/>
          <w:u w:color="000000" w:themeColor="text1"/>
        </w:rPr>
        <w:tab/>
      </w:r>
      <w:r w:rsidRPr="000D1074">
        <w:rPr>
          <w:rFonts w:eastAsia="Calibri" w:cs="Times New Roman"/>
          <w:color w:val="000000" w:themeColor="text1"/>
          <w:sz w:val="22"/>
          <w:szCs w:val="22"/>
          <w:u w:color="000000" w:themeColor="text1"/>
        </w:rPr>
        <w:tab/>
      </w:r>
      <w:r w:rsidRPr="000D1074">
        <w:rPr>
          <w:rFonts w:eastAsia="Calibri" w:cs="Times New Roman"/>
          <w:color w:val="000000" w:themeColor="text1"/>
          <w:sz w:val="22"/>
          <w:szCs w:val="22"/>
          <w:u w:color="000000" w:themeColor="text1"/>
        </w:rPr>
        <w:tab/>
        <w:t>(a)</w:t>
      </w:r>
      <w:r w:rsidRPr="000D1074">
        <w:rPr>
          <w:rFonts w:eastAsia="Calibri" w:cs="Times New Roman"/>
          <w:color w:val="000000" w:themeColor="text1"/>
          <w:sz w:val="22"/>
          <w:szCs w:val="22"/>
          <w:u w:color="000000" w:themeColor="text1"/>
        </w:rPr>
        <w:tab/>
        <w:t>the numerator is two million dollars; and</w:t>
      </w:r>
    </w:p>
    <w:p w14:paraId="56789662" w14:textId="77777777" w:rsidR="00A648A3" w:rsidRPr="000D1074"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lastRenderedPageBreak/>
        <w:tab/>
      </w:r>
      <w:r w:rsidRPr="000D1074">
        <w:rPr>
          <w:rFonts w:eastAsia="Calibri"/>
          <w:color w:val="000000" w:themeColor="text1"/>
          <w:u w:color="000000" w:themeColor="text1"/>
        </w:rPr>
        <w:tab/>
      </w:r>
      <w:r w:rsidRPr="000D1074">
        <w:rPr>
          <w:rFonts w:eastAsia="Calibri"/>
          <w:color w:val="000000" w:themeColor="text1"/>
          <w:u w:color="000000" w:themeColor="text1"/>
        </w:rPr>
        <w:tab/>
        <w:t>(b)</w:t>
      </w:r>
      <w:r w:rsidRPr="000D1074">
        <w:rPr>
          <w:rFonts w:eastAsia="Calibri"/>
          <w:color w:val="000000" w:themeColor="text1"/>
          <w:u w:color="000000" w:themeColor="text1"/>
        </w:rPr>
        <w:tab/>
        <w:t>the denominator is the total of all credits applied for by all qualifying applicants pursuant to subsection (B) in the calendar year.</w:t>
      </w:r>
    </w:p>
    <w:p w14:paraId="6B2E0125" w14:textId="77777777" w:rsidR="00A648A3" w:rsidRPr="000D1074"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tab/>
      </w:r>
      <w:r w:rsidRPr="000D1074">
        <w:rPr>
          <w:rFonts w:eastAsia="Calibri"/>
          <w:color w:val="000000" w:themeColor="text1"/>
          <w:u w:color="000000" w:themeColor="text1"/>
        </w:rPr>
        <w:tab/>
        <w:t>(4)</w:t>
      </w:r>
      <w:r w:rsidRPr="000D1074">
        <w:rPr>
          <w:rFonts w:eastAsia="Calibri"/>
          <w:color w:val="000000" w:themeColor="text1"/>
          <w:u w:color="000000" w:themeColor="text1"/>
        </w:rPr>
        <w:tab/>
        <w:t>Upon review of all applications for tax credits pursuant to subsection (B), the department shall certify to the individual or corporation the amount of tax credits approved by the department for the individual or corporation. For an individual or corporation to claim the credits certified by the department, the individual or corporation must file an amended income tax return for the taxable year in which the costs were incurred and attach a copy of the department’s certification of the approved credit amount to the amended income tax return.</w:t>
      </w:r>
    </w:p>
    <w:p w14:paraId="5EEED696" w14:textId="77777777" w:rsidR="00A648A3" w:rsidRDefault="00A648A3" w:rsidP="00A648A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s="Times New Roman"/>
          <w:color w:val="000000" w:themeColor="text1"/>
          <w:sz w:val="22"/>
          <w:szCs w:val="22"/>
          <w:u w:color="000000" w:themeColor="text1"/>
        </w:rPr>
      </w:pPr>
      <w:r w:rsidRPr="000D1074">
        <w:rPr>
          <w:rFonts w:eastAsia="Calibri" w:cs="Times New Roman"/>
          <w:color w:val="000000" w:themeColor="text1"/>
          <w:sz w:val="22"/>
          <w:szCs w:val="22"/>
          <w:u w:color="000000" w:themeColor="text1"/>
        </w:rPr>
        <w:tab/>
      </w:r>
      <w:r w:rsidRPr="000D1074">
        <w:rPr>
          <w:rFonts w:eastAsia="Calibri" w:cs="Times New Roman"/>
          <w:color w:val="000000" w:themeColor="text1"/>
          <w:sz w:val="22"/>
          <w:szCs w:val="22"/>
          <w:u w:color="000000" w:themeColor="text1"/>
        </w:rPr>
        <w:tab/>
        <w:t>(5)</w:t>
      </w:r>
      <w:r w:rsidRPr="000D1074">
        <w:rPr>
          <w:rFonts w:eastAsia="Calibri" w:cs="Times New Roman"/>
          <w:color w:val="000000" w:themeColor="text1"/>
          <w:sz w:val="22"/>
          <w:szCs w:val="22"/>
          <w:u w:color="000000" w:themeColor="text1"/>
        </w:rPr>
        <w:tab/>
        <w:t>If the credit allowed for any taxable year pursuant to this subsection exceeds the total tax otherwise due, then an individual or corporation may apply the excess as a credit against the state income tax for succeeding taxable years until the full amount of the excess is used.”</w:t>
      </w:r>
    </w:p>
    <w:p w14:paraId="0BAB12EF" w14:textId="77777777" w:rsidR="0021016E" w:rsidRDefault="0021016E" w:rsidP="00A648A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s="Times New Roman"/>
          <w:color w:val="000000" w:themeColor="text1"/>
          <w:sz w:val="22"/>
          <w:szCs w:val="22"/>
          <w:u w:color="000000" w:themeColor="text1"/>
        </w:rPr>
      </w:pPr>
    </w:p>
    <w:p w14:paraId="3D021784" w14:textId="5934E7A1" w:rsidR="0021016E" w:rsidRPr="000D1074" w:rsidRDefault="0021016E" w:rsidP="00A648A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s="Times New Roman"/>
          <w:color w:val="000000" w:themeColor="text1"/>
          <w:sz w:val="22"/>
          <w:szCs w:val="22"/>
          <w:u w:color="000000" w:themeColor="text1"/>
        </w:rPr>
      </w:pPr>
      <w:r>
        <w:rPr>
          <w:rFonts w:eastAsia="Calibri" w:cs="Times New Roman"/>
          <w:color w:val="000000" w:themeColor="text1"/>
          <w:sz w:val="22"/>
          <w:szCs w:val="22"/>
          <w:u w:color="000000" w:themeColor="text1"/>
        </w:rPr>
        <w:t>B.</w:t>
      </w:r>
      <w:r>
        <w:rPr>
          <w:rFonts w:eastAsia="Calibri" w:cs="Times New Roman"/>
          <w:color w:val="000000" w:themeColor="text1"/>
          <w:sz w:val="22"/>
          <w:szCs w:val="22"/>
          <w:u w:color="000000" w:themeColor="text1"/>
        </w:rPr>
        <w:tab/>
        <w:t>An individual</w:t>
      </w:r>
      <w:r w:rsidR="00CC7BB9">
        <w:rPr>
          <w:rFonts w:eastAsia="Calibri" w:cs="Times New Roman"/>
          <w:color w:val="000000" w:themeColor="text1"/>
          <w:sz w:val="22"/>
          <w:szCs w:val="22"/>
          <w:u w:color="000000" w:themeColor="text1"/>
        </w:rPr>
        <w:t xml:space="preserve"> or</w:t>
      </w:r>
      <w:r>
        <w:rPr>
          <w:rFonts w:eastAsia="Calibri" w:cs="Times New Roman"/>
          <w:color w:val="000000" w:themeColor="text1"/>
          <w:sz w:val="22"/>
          <w:szCs w:val="22"/>
          <w:u w:color="000000" w:themeColor="text1"/>
        </w:rPr>
        <w:t xml:space="preserve"> corporation may </w:t>
      </w:r>
      <w:r w:rsidRPr="0021016E">
        <w:rPr>
          <w:rFonts w:eastAsia="Calibri" w:cs="Times New Roman"/>
          <w:color w:val="000000" w:themeColor="text1"/>
          <w:sz w:val="22"/>
          <w:szCs w:val="22"/>
          <w:u w:color="000000" w:themeColor="text1"/>
        </w:rPr>
        <w:t>claim credits against state income tax</w:t>
      </w:r>
      <w:r>
        <w:rPr>
          <w:rFonts w:eastAsia="Calibri" w:cs="Times New Roman"/>
          <w:color w:val="000000" w:themeColor="text1"/>
          <w:sz w:val="22"/>
          <w:szCs w:val="22"/>
          <w:u w:color="000000" w:themeColor="text1"/>
        </w:rPr>
        <w:t xml:space="preserve"> pursuant to Section 12-6-3785(B), as added by this act, </w:t>
      </w:r>
      <w:r w:rsidRPr="0021016E">
        <w:rPr>
          <w:rFonts w:eastAsia="Calibri" w:cs="Times New Roman"/>
          <w:color w:val="000000" w:themeColor="text1"/>
          <w:sz w:val="22"/>
          <w:szCs w:val="22"/>
          <w:u w:color="000000" w:themeColor="text1"/>
        </w:rPr>
        <w:t>for taxable years beginning after December 31, 2017</w:t>
      </w:r>
      <w:r>
        <w:rPr>
          <w:rFonts w:eastAsia="Calibri" w:cs="Times New Roman"/>
          <w:color w:val="000000" w:themeColor="text1"/>
          <w:sz w:val="22"/>
          <w:szCs w:val="22"/>
          <w:u w:color="000000" w:themeColor="text1"/>
        </w:rPr>
        <w:t>.</w:t>
      </w:r>
    </w:p>
    <w:p w14:paraId="144D01BE" w14:textId="77777777" w:rsidR="00A648A3" w:rsidRPr="000D1074"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94880E1" w14:textId="77777777" w:rsidR="00493311" w:rsidRPr="00522CE0"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D1074">
        <w:rPr>
          <w:rFonts w:eastAsia="Times New Roman"/>
          <w:color w:val="000000" w:themeColor="text1"/>
          <w:u w:color="000000" w:themeColor="text1"/>
        </w:rPr>
        <w:t>SECTION</w:t>
      </w:r>
      <w:r w:rsidRPr="000D1074">
        <w:rPr>
          <w:rFonts w:eastAsia="Times New Roman"/>
          <w:color w:val="000000" w:themeColor="text1"/>
          <w:u w:color="000000" w:themeColor="text1"/>
        </w:rPr>
        <w:tab/>
        <w:t>2.</w:t>
      </w:r>
      <w:r w:rsidRPr="000D1074">
        <w:rPr>
          <w:rFonts w:eastAsia="Times New Roman"/>
          <w:color w:val="000000" w:themeColor="text1"/>
          <w:u w:color="000000" w:themeColor="text1"/>
        </w:rPr>
        <w:tab/>
        <w:t>This act takes effect upon approval by the Governor, provided, however, that it shall be automatically repealed five years from the effective date unless reauthorized by joint resolution prior to this date.</w:t>
      </w:r>
    </w:p>
    <w:p w14:paraId="245DEBFC" w14:textId="5EF0F526" w:rsidR="00F615C0" w:rsidRDefault="00B4017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791790C" w14:textId="77777777" w:rsidR="0089077B" w:rsidRDefault="0089077B" w:rsidP="0089077B">
      <w:pPr>
        <w:suppressAutoHyphens/>
        <w:jc w:val="both"/>
        <w:rPr>
          <w:rFonts w:eastAsia="Times New Roman"/>
        </w:rPr>
      </w:pPr>
    </w:p>
    <w:sectPr w:rsidR="0089077B" w:rsidSect="0089077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D734A1" w14:textId="77777777" w:rsidR="00A95CD8" w:rsidRDefault="00A95CD8" w:rsidP="00522CE0">
      <w:r>
        <w:separator/>
      </w:r>
    </w:p>
  </w:endnote>
  <w:endnote w:type="continuationSeparator" w:id="0">
    <w:p w14:paraId="61F437C2" w14:textId="77777777" w:rsidR="00A95CD8" w:rsidRDefault="00A95CD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7292D5C-A8C6-46B5-98E9-0580D9B285B2}"/>
    <w:embedBold r:id="rId2" w:fontKey="{A3E0030A-E0F4-4299-83E6-96CBD14C1C93}"/>
  </w:font>
  <w:font w:name="Calibri">
    <w:panose1 w:val="020F0502020204030204"/>
    <w:charset w:val="00"/>
    <w:family w:val="swiss"/>
    <w:pitch w:val="variable"/>
    <w:sig w:usb0="E4002EFF" w:usb1="C000247B" w:usb2="00000009" w:usb3="00000000" w:csb0="000001FF" w:csb1="00000000"/>
    <w:embedRegular r:id="rId3" w:fontKey="{C68C8735-8978-46F1-ADFE-99DCBDF9FE80}"/>
    <w:embedBold r:id="rId4" w:fontKey="{E8422FF1-C3AA-4900-9CD0-9E81AD8A9307}"/>
  </w:font>
  <w:font w:name="Segoe UI">
    <w:panose1 w:val="020B0502040204020203"/>
    <w:charset w:val="00"/>
    <w:family w:val="swiss"/>
    <w:pitch w:val="variable"/>
    <w:sig w:usb0="E4002EFF" w:usb1="C000E47F" w:usb2="00000009" w:usb3="00000000" w:csb0="000001FF" w:csb1="00000000"/>
    <w:embedRegular r:id="rId5" w:fontKey="{FAEB07AA-797B-4A4A-926B-D05D0F6966C4}"/>
  </w:font>
  <w:font w:name="Cambria">
    <w:panose1 w:val="02040503050406030204"/>
    <w:charset w:val="00"/>
    <w:family w:val="roman"/>
    <w:pitch w:val="variable"/>
    <w:sig w:usb0="E00006FF" w:usb1="420024FF" w:usb2="02000000" w:usb3="00000000" w:csb0="0000019F" w:csb1="00000000"/>
    <w:embedRegular r:id="rId6" w:fontKey="{F9FC82B2-46F1-450C-87F9-4742ACBC0A7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8250D" w14:textId="3CA864FA" w:rsidR="00F615C0" w:rsidRPr="0089077B" w:rsidRDefault="0089077B" w:rsidP="0089077B">
    <w:pPr>
      <w:pStyle w:val="Footer"/>
      <w:tabs>
        <w:tab w:val="clear" w:pos="4680"/>
        <w:tab w:val="clear" w:pos="9360"/>
        <w:tab w:val="center" w:pos="2995"/>
      </w:tabs>
      <w:spacing w:before="120"/>
    </w:pPr>
    <w:r>
      <w:t>[238]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CE23FD" w14:textId="77777777" w:rsidR="00A95CD8" w:rsidRDefault="00A95CD8" w:rsidP="00522CE0">
      <w:r>
        <w:separator/>
      </w:r>
    </w:p>
  </w:footnote>
  <w:footnote w:type="continuationSeparator" w:id="0">
    <w:p w14:paraId="3472032D" w14:textId="77777777" w:rsidR="00A95CD8" w:rsidRDefault="00A95CD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CYBE.SP.TRY"/>
    <w:docVar w:name="CoverAttorneyInitials" w:val="SP"/>
    <w:docVar w:name="CoverAttorneyLastName" w:val="Parrish"/>
    <w:docVar w:name="CoverBillType" w:val="b"/>
    <w:docVar w:name="CoverSenator" w:val="TRY"/>
    <w:docVar w:name="dvBillNumber" w:val="238"/>
    <w:docVar w:name="dvBillNumberPrefix" w:val="S. "/>
    <w:docVar w:name="dvOriginalBody" w:val="Senate"/>
    <w:docVar w:name="fulldraftpath" w:val="L:\S-RES\TRY\018CYBE.SP.TRY.DOCX"/>
    <w:docVar w:name="NameofBody" w:val="S"/>
    <w:docVar w:name="vgroup2" w:val="S-RES"/>
  </w:docVars>
  <w:rsids>
    <w:rsidRoot w:val="00493311"/>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016E"/>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3311"/>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4587E"/>
    <w:rsid w:val="00870F6F"/>
    <w:rsid w:val="0089077B"/>
    <w:rsid w:val="008B2F42"/>
    <w:rsid w:val="008C3697"/>
    <w:rsid w:val="008E185F"/>
    <w:rsid w:val="008F023B"/>
    <w:rsid w:val="00904E16"/>
    <w:rsid w:val="009162B3"/>
    <w:rsid w:val="00927C62"/>
    <w:rsid w:val="00983951"/>
    <w:rsid w:val="00984124"/>
    <w:rsid w:val="00984640"/>
    <w:rsid w:val="00995C37"/>
    <w:rsid w:val="009C118A"/>
    <w:rsid w:val="009D54ED"/>
    <w:rsid w:val="00A02011"/>
    <w:rsid w:val="00A4011E"/>
    <w:rsid w:val="00A648A3"/>
    <w:rsid w:val="00A86015"/>
    <w:rsid w:val="00A9594E"/>
    <w:rsid w:val="00A95CD8"/>
    <w:rsid w:val="00AB7185"/>
    <w:rsid w:val="00AE59C8"/>
    <w:rsid w:val="00B10098"/>
    <w:rsid w:val="00B4017B"/>
    <w:rsid w:val="00B4519F"/>
    <w:rsid w:val="00B5790D"/>
    <w:rsid w:val="00B832AD"/>
    <w:rsid w:val="00B945C5"/>
    <w:rsid w:val="00BA20EA"/>
    <w:rsid w:val="00BB5AFC"/>
    <w:rsid w:val="00BC026E"/>
    <w:rsid w:val="00BC0A56"/>
    <w:rsid w:val="00C45366"/>
    <w:rsid w:val="00C57023"/>
    <w:rsid w:val="00C74052"/>
    <w:rsid w:val="00CB187A"/>
    <w:rsid w:val="00CC0EC7"/>
    <w:rsid w:val="00CC251A"/>
    <w:rsid w:val="00CC7BB9"/>
    <w:rsid w:val="00CF2C98"/>
    <w:rsid w:val="00D1088B"/>
    <w:rsid w:val="00D1286F"/>
    <w:rsid w:val="00D14DE6"/>
    <w:rsid w:val="00D156D2"/>
    <w:rsid w:val="00D35486"/>
    <w:rsid w:val="00D53E29"/>
    <w:rsid w:val="00D76B95"/>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615C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4462518"/>
  <w15:docId w15:val="{D6CB9354-2458-467E-A0CC-BBAA83E3C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99"/>
    <w:qFormat/>
    <w:rsid w:val="00A648A3"/>
    <w:pPr>
      <w:ind w:left="720"/>
      <w:contextualSpacing/>
    </w:pPr>
    <w:rPr>
      <w:rFonts w:cstheme="minorBidi"/>
      <w:sz w:val="24"/>
      <w:szCs w:val="24"/>
    </w:rPr>
  </w:style>
  <w:style w:type="paragraph" w:styleId="BalloonText">
    <w:name w:val="Balloon Text"/>
    <w:basedOn w:val="Normal"/>
    <w:link w:val="BalloonTextChar"/>
    <w:uiPriority w:val="99"/>
    <w:semiHidden/>
    <w:unhideWhenUsed/>
    <w:rsid w:val="008458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587E"/>
    <w:rPr>
      <w:rFonts w:ascii="Segoe UI" w:hAnsi="Segoe UI" w:cs="Segoe UI"/>
      <w:sz w:val="18"/>
      <w:szCs w:val="18"/>
    </w:rPr>
  </w:style>
  <w:style w:type="character" w:styleId="CommentReference">
    <w:name w:val="annotation reference"/>
    <w:basedOn w:val="DefaultParagraphFont"/>
    <w:uiPriority w:val="99"/>
    <w:semiHidden/>
    <w:unhideWhenUsed/>
    <w:rsid w:val="0021016E"/>
    <w:rPr>
      <w:sz w:val="16"/>
      <w:szCs w:val="16"/>
    </w:rPr>
  </w:style>
  <w:style w:type="paragraph" w:styleId="CommentText">
    <w:name w:val="annotation text"/>
    <w:basedOn w:val="Normal"/>
    <w:link w:val="CommentTextChar"/>
    <w:uiPriority w:val="99"/>
    <w:semiHidden/>
    <w:unhideWhenUsed/>
    <w:rsid w:val="0021016E"/>
    <w:rPr>
      <w:sz w:val="20"/>
      <w:szCs w:val="20"/>
    </w:rPr>
  </w:style>
  <w:style w:type="character" w:customStyle="1" w:styleId="CommentTextChar">
    <w:name w:val="Comment Text Char"/>
    <w:basedOn w:val="DefaultParagraphFont"/>
    <w:link w:val="CommentText"/>
    <w:uiPriority w:val="99"/>
    <w:semiHidden/>
    <w:rsid w:val="0021016E"/>
    <w:rPr>
      <w:sz w:val="20"/>
      <w:szCs w:val="20"/>
    </w:rPr>
  </w:style>
  <w:style w:type="paragraph" w:styleId="CommentSubject">
    <w:name w:val="annotation subject"/>
    <w:basedOn w:val="CommentText"/>
    <w:next w:val="CommentText"/>
    <w:link w:val="CommentSubjectChar"/>
    <w:uiPriority w:val="99"/>
    <w:semiHidden/>
    <w:unhideWhenUsed/>
    <w:rsid w:val="0021016E"/>
    <w:rPr>
      <w:b/>
      <w:bCs/>
    </w:rPr>
  </w:style>
  <w:style w:type="character" w:customStyle="1" w:styleId="CommentSubjectChar">
    <w:name w:val="Comment Subject Char"/>
    <w:basedOn w:val="CommentTextChar"/>
    <w:link w:val="CommentSubject"/>
    <w:uiPriority w:val="99"/>
    <w:semiHidden/>
    <w:rsid w:val="0021016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775</Words>
  <Characters>4262</Characters>
  <Application>Microsoft Office Word</Application>
  <DocSecurity>0</DocSecurity>
  <Lines>112</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238 Text of Previous Version (Dec. 9, 2020) - South Carolina Legislature Online</dc:title>
  <dc:subject/>
  <dc:creator>Sara Parrish</dc:creator>
  <cp:keywords/>
  <dc:description/>
  <cp:lastModifiedBy>Sade Wilson</cp:lastModifiedBy>
  <cp:revision>2</cp:revision>
  <dcterms:created xsi:type="dcterms:W3CDTF">2020-12-12T03:37:00Z</dcterms:created>
  <dcterms:modified xsi:type="dcterms:W3CDTF">2020-12-12T03:37:00Z</dcterms:modified>
</cp:coreProperties>
</file>