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31DE" w:rsidRDefault="009031DE" w:rsidP="000B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B0E42" w:rsidRDefault="000B0E42" w:rsidP="000B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E42" w:rsidRDefault="000B0E42" w:rsidP="000B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E42" w:rsidRDefault="000B0E42" w:rsidP="000B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E42" w:rsidRDefault="000B0E42" w:rsidP="000B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E42" w:rsidRDefault="000B0E42" w:rsidP="000B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E42" w:rsidRDefault="000B0E42" w:rsidP="000B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3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0E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92E24">
        <w:rPr>
          <w:color w:val="000000" w:themeColor="text1"/>
          <w:u w:color="000000" w:themeColor="text1"/>
        </w:rPr>
        <w:t xml:space="preserve">TO AMEND THE CODE OF LAWS OF SOUTH CAROLINA, 1976, BY ADDING ARTICLE 29 TO CHAPTER 53, TITLE 59 ENTITLED “SOUTH CAROLINA TECHNICAL EDUCATION </w:t>
      </w:r>
      <w:r w:rsidR="00410024">
        <w:rPr>
          <w:color w:val="000000" w:themeColor="text1"/>
          <w:u w:color="000000" w:themeColor="text1"/>
        </w:rPr>
        <w:t>TRANSITION PROGRAM</w:t>
      </w:r>
      <w:r>
        <w:rPr>
          <w:color w:val="000000" w:themeColor="text1"/>
          <w:u w:color="000000" w:themeColor="text1"/>
        </w:rPr>
        <w:t>”</w:t>
      </w:r>
      <w:r w:rsidR="008F68BC">
        <w:rPr>
          <w:color w:val="000000" w:themeColor="text1"/>
          <w:u w:color="000000" w:themeColor="text1"/>
        </w:rPr>
        <w:tab/>
        <w:t xml:space="preserve"> SO AS</w:t>
      </w:r>
      <w:r w:rsidRPr="00B92E24">
        <w:rPr>
          <w:color w:val="000000" w:themeColor="text1"/>
          <w:u w:color="000000" w:themeColor="text1"/>
        </w:rPr>
        <w:t xml:space="preserve"> TO PROVIDE TUITION ASSISTANCE TO QUALIFIED EX</w:t>
      </w:r>
      <w:r w:rsidR="000B0E42">
        <w:rPr>
          <w:color w:val="000000" w:themeColor="text1"/>
          <w:u w:color="000000" w:themeColor="text1"/>
        </w:rPr>
        <w:noBreakHyphen/>
      </w:r>
      <w:r w:rsidRPr="00B92E24">
        <w:rPr>
          <w:color w:val="000000" w:themeColor="text1"/>
          <w:u w:color="000000" w:themeColor="text1"/>
        </w:rPr>
        <w:t xml:space="preserve">FELONS, TO DEFINE NECESSARY TERMS, TO ESTABLISH CERTAIN REQUIREMENTS FOR A MEMBER OF THE PROGRAM, AND TO PROVIDE THAT A MEMBER OF THE PROGRAM MUST REIMBURSE THE BOARD IF HE FAILS TO MEET THE REQUIREMENTS OF THE PROGRAM.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0E54" w:rsidRDefault="00E10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0E54" w:rsidRDefault="00E10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0FD" w:rsidRPr="00B92E24" w:rsidRDefault="00E10E54"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E50FD" w:rsidRPr="00B92E24">
        <w:rPr>
          <w:color w:val="000000" w:themeColor="text1"/>
          <w:u w:color="000000" w:themeColor="text1"/>
        </w:rPr>
        <w:t xml:space="preserve">Chapter 53, Title 59 of the 1976 Code is amended by adding: </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50FD" w:rsidRPr="00B92E24" w:rsidRDefault="00BB0DB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E50FD" w:rsidRPr="00B92E24">
        <w:rPr>
          <w:color w:val="000000" w:themeColor="text1"/>
          <w:u w:color="000000" w:themeColor="text1"/>
        </w:rPr>
        <w:t>A</w:t>
      </w:r>
      <w:r>
        <w:rPr>
          <w:color w:val="000000" w:themeColor="text1"/>
          <w:u w:color="000000" w:themeColor="text1"/>
        </w:rPr>
        <w:t>rticle</w:t>
      </w:r>
      <w:r w:rsidR="00AE50FD" w:rsidRPr="00B92E24">
        <w:rPr>
          <w:color w:val="000000" w:themeColor="text1"/>
          <w:u w:color="000000" w:themeColor="text1"/>
        </w:rPr>
        <w:t xml:space="preserve"> 29</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92E24">
        <w:rPr>
          <w:color w:val="000000" w:themeColor="text1"/>
          <w:u w:color="000000" w:themeColor="text1"/>
        </w:rPr>
        <w:t>South Carolina Technical Education</w:t>
      </w:r>
      <w:r w:rsidR="00410024">
        <w:rPr>
          <w:color w:val="000000" w:themeColor="text1"/>
          <w:u w:color="000000" w:themeColor="text1"/>
        </w:rPr>
        <w:t xml:space="preserve"> Transition Prog</w:t>
      </w:r>
      <w:r w:rsidR="00CB6A44">
        <w:rPr>
          <w:color w:val="000000" w:themeColor="text1"/>
          <w:u w:color="000000" w:themeColor="text1"/>
        </w:rPr>
        <w:t>r</w:t>
      </w:r>
      <w:r w:rsidR="00410024">
        <w:rPr>
          <w:color w:val="000000" w:themeColor="text1"/>
          <w:u w:color="000000" w:themeColor="text1"/>
        </w:rPr>
        <w:t>am</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2E24">
        <w:rPr>
          <w:color w:val="000000" w:themeColor="text1"/>
          <w:u w:color="000000" w:themeColor="text1"/>
        </w:rPr>
        <w:t>Section 59</w:t>
      </w:r>
      <w:r w:rsidR="000B0E42">
        <w:rPr>
          <w:color w:val="000000" w:themeColor="text1"/>
          <w:u w:color="000000" w:themeColor="text1"/>
        </w:rPr>
        <w:noBreakHyphen/>
      </w:r>
      <w:r w:rsidRPr="00B92E24">
        <w:rPr>
          <w:color w:val="000000" w:themeColor="text1"/>
          <w:u w:color="000000" w:themeColor="text1"/>
        </w:rPr>
        <w:t>53</w:t>
      </w:r>
      <w:r w:rsidR="000B0E42">
        <w:rPr>
          <w:color w:val="000000" w:themeColor="text1"/>
          <w:u w:color="000000" w:themeColor="text1"/>
        </w:rPr>
        <w:noBreakHyphen/>
      </w:r>
      <w:r w:rsidRPr="00B92E24">
        <w:rPr>
          <w:color w:val="000000" w:themeColor="text1"/>
          <w:u w:color="000000" w:themeColor="text1"/>
        </w:rPr>
        <w:t>2900.</w:t>
      </w:r>
      <w:r>
        <w:rPr>
          <w:color w:val="000000" w:themeColor="text1"/>
          <w:u w:color="000000" w:themeColor="text1"/>
        </w:rPr>
        <w:tab/>
      </w:r>
      <w:r w:rsidRPr="00B92E24">
        <w:rPr>
          <w:color w:val="000000" w:themeColor="text1"/>
          <w:u w:color="000000" w:themeColor="text1"/>
        </w:rPr>
        <w:t>As used in this article:</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410024" w:rsidRPr="00410024">
        <w:rPr>
          <w:color w:val="000000" w:themeColor="text1"/>
          <w:u w:color="000000" w:themeColor="text1"/>
        </w:rPr>
        <w:t>‘</w:t>
      </w:r>
      <w:r w:rsidRPr="00B92E24">
        <w:rPr>
          <w:color w:val="000000" w:themeColor="text1"/>
          <w:u w:color="000000" w:themeColor="text1"/>
        </w:rPr>
        <w:t>Board</w:t>
      </w:r>
      <w:r w:rsidR="00410024" w:rsidRPr="00410024">
        <w:rPr>
          <w:color w:val="000000" w:themeColor="text1"/>
          <w:u w:color="000000" w:themeColor="text1"/>
        </w:rPr>
        <w:t>’</w:t>
      </w:r>
      <w:r w:rsidRPr="00B92E24">
        <w:rPr>
          <w:color w:val="000000" w:themeColor="text1"/>
          <w:u w:color="000000" w:themeColor="text1"/>
        </w:rPr>
        <w:t xml:space="preserve"> means the State Board for Technical and Comprehensive Education.</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410024" w:rsidRPr="00410024">
        <w:rPr>
          <w:color w:val="000000" w:themeColor="text1"/>
          <w:u w:color="000000" w:themeColor="text1"/>
        </w:rPr>
        <w:t>‘</w:t>
      </w:r>
      <w:r w:rsidRPr="00B92E24">
        <w:rPr>
          <w:color w:val="000000" w:themeColor="text1"/>
          <w:u w:color="000000" w:themeColor="text1"/>
        </w:rPr>
        <w:t>Program</w:t>
      </w:r>
      <w:r w:rsidR="00410024" w:rsidRPr="00410024">
        <w:rPr>
          <w:color w:val="000000" w:themeColor="text1"/>
          <w:u w:color="000000" w:themeColor="text1"/>
        </w:rPr>
        <w:t>’</w:t>
      </w:r>
      <w:r w:rsidRPr="00B92E24">
        <w:rPr>
          <w:color w:val="000000" w:themeColor="text1"/>
          <w:u w:color="000000" w:themeColor="text1"/>
        </w:rPr>
        <w:t xml:space="preserve"> means the South Carolina Technical Education </w:t>
      </w:r>
      <w:r w:rsidR="00410024">
        <w:rPr>
          <w:color w:val="000000" w:themeColor="text1"/>
          <w:u w:color="000000" w:themeColor="text1"/>
        </w:rPr>
        <w:t>Transition P</w:t>
      </w:r>
      <w:r w:rsidRPr="00B92E24">
        <w:rPr>
          <w:color w:val="000000" w:themeColor="text1"/>
          <w:u w:color="000000" w:themeColor="text1"/>
        </w:rPr>
        <w:t xml:space="preserve">rogram. </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410024" w:rsidRPr="00410024">
        <w:rPr>
          <w:color w:val="000000" w:themeColor="text1"/>
          <w:u w:color="000000" w:themeColor="text1"/>
        </w:rPr>
        <w:t>‘</w:t>
      </w:r>
      <w:r w:rsidRPr="00B92E24">
        <w:rPr>
          <w:color w:val="000000" w:themeColor="text1"/>
          <w:u w:color="000000" w:themeColor="text1"/>
        </w:rPr>
        <w:t>Qualified ex</w:t>
      </w:r>
      <w:r w:rsidR="000B0E42">
        <w:rPr>
          <w:color w:val="000000" w:themeColor="text1"/>
          <w:u w:color="000000" w:themeColor="text1"/>
        </w:rPr>
        <w:noBreakHyphen/>
      </w:r>
      <w:r w:rsidRPr="00B92E24">
        <w:rPr>
          <w:color w:val="000000" w:themeColor="text1"/>
          <w:u w:color="000000" w:themeColor="text1"/>
        </w:rPr>
        <w:t>felon</w:t>
      </w:r>
      <w:r w:rsidR="00410024" w:rsidRPr="00410024">
        <w:rPr>
          <w:color w:val="000000" w:themeColor="text1"/>
          <w:u w:color="000000" w:themeColor="text1"/>
        </w:rPr>
        <w:t>’</w:t>
      </w:r>
      <w:r w:rsidRPr="00B92E24">
        <w:rPr>
          <w:color w:val="000000" w:themeColor="text1"/>
          <w:u w:color="000000" w:themeColor="text1"/>
        </w:rPr>
        <w:t xml:space="preserve"> means any individual who:</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E24">
        <w:rPr>
          <w:color w:val="000000" w:themeColor="text1"/>
          <w:u w:color="000000" w:themeColor="text1"/>
        </w:rPr>
        <w:tab/>
      </w:r>
      <w:r w:rsidRPr="00B92E24">
        <w:rPr>
          <w:color w:val="000000" w:themeColor="text1"/>
          <w:u w:color="000000" w:themeColor="text1"/>
        </w:rPr>
        <w:tab/>
        <w:t>(a)</w:t>
      </w:r>
      <w:r>
        <w:rPr>
          <w:color w:val="000000" w:themeColor="text1"/>
          <w:u w:color="000000" w:themeColor="text1"/>
        </w:rPr>
        <w:tab/>
      </w:r>
      <w:r w:rsidRPr="00B92E24">
        <w:rPr>
          <w:color w:val="000000" w:themeColor="text1"/>
          <w:u w:color="000000" w:themeColor="text1"/>
        </w:rPr>
        <w:t>was convicted of a felony as listed in Section 16</w:t>
      </w:r>
      <w:r w:rsidR="000B0E42">
        <w:rPr>
          <w:color w:val="000000" w:themeColor="text1"/>
          <w:u w:color="000000" w:themeColor="text1"/>
        </w:rPr>
        <w:noBreakHyphen/>
      </w:r>
      <w:r w:rsidRPr="00B92E24">
        <w:rPr>
          <w:color w:val="000000" w:themeColor="text1"/>
          <w:u w:color="000000" w:themeColor="text1"/>
        </w:rPr>
        <w:t>1</w:t>
      </w:r>
      <w:r w:rsidR="000B0E42">
        <w:rPr>
          <w:color w:val="000000" w:themeColor="text1"/>
          <w:u w:color="000000" w:themeColor="text1"/>
        </w:rPr>
        <w:noBreakHyphen/>
      </w:r>
      <w:r w:rsidRPr="00B92E24">
        <w:rPr>
          <w:color w:val="000000" w:themeColor="text1"/>
          <w:u w:color="000000" w:themeColor="text1"/>
        </w:rPr>
        <w:t>90;</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92E24">
        <w:rPr>
          <w:color w:val="000000" w:themeColor="text1"/>
          <w:u w:color="000000" w:themeColor="text1"/>
        </w:rPr>
        <w:t xml:space="preserve">as of the date of enrollment in the technical college, has not been convicted of another criminal offense; and </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E24">
        <w:rPr>
          <w:color w:val="000000" w:themeColor="text1"/>
          <w:u w:color="000000" w:themeColor="text1"/>
        </w:rPr>
        <w:lastRenderedPageBreak/>
        <w:tab/>
      </w:r>
      <w:r w:rsidRPr="00B92E24">
        <w:rPr>
          <w:color w:val="000000" w:themeColor="text1"/>
          <w:u w:color="000000" w:themeColor="text1"/>
        </w:rPr>
        <w:tab/>
        <w:t>(c)</w:t>
      </w:r>
      <w:r>
        <w:rPr>
          <w:color w:val="000000" w:themeColor="text1"/>
          <w:u w:color="000000" w:themeColor="text1"/>
        </w:rPr>
        <w:tab/>
      </w:r>
      <w:r w:rsidRPr="00B92E24">
        <w:rPr>
          <w:color w:val="000000" w:themeColor="text1"/>
          <w:u w:color="000000" w:themeColor="text1"/>
        </w:rPr>
        <w:t xml:space="preserve">has not been accepted for admission into the program at an earlier date or was accepted and either failed to meet the academic requirements or withdrew from the technical college. </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2E24">
        <w:rPr>
          <w:color w:val="000000" w:themeColor="text1"/>
          <w:u w:color="000000" w:themeColor="text1"/>
        </w:rPr>
        <w:t>Section 59</w:t>
      </w:r>
      <w:r w:rsidR="000B0E42">
        <w:rPr>
          <w:color w:val="000000" w:themeColor="text1"/>
          <w:u w:color="000000" w:themeColor="text1"/>
        </w:rPr>
        <w:noBreakHyphen/>
      </w:r>
      <w:r w:rsidRPr="00B92E24">
        <w:rPr>
          <w:color w:val="000000" w:themeColor="text1"/>
          <w:u w:color="000000" w:themeColor="text1"/>
        </w:rPr>
        <w:t>53</w:t>
      </w:r>
      <w:r w:rsidR="000B0E42">
        <w:rPr>
          <w:color w:val="000000" w:themeColor="text1"/>
          <w:u w:color="000000" w:themeColor="text1"/>
        </w:rPr>
        <w:noBreakHyphen/>
      </w:r>
      <w:r w:rsidRPr="00B92E24">
        <w:rPr>
          <w:color w:val="000000" w:themeColor="text1"/>
          <w:u w:color="000000" w:themeColor="text1"/>
        </w:rPr>
        <w:t>2910.</w:t>
      </w:r>
      <w:r>
        <w:rPr>
          <w:color w:val="000000" w:themeColor="text1"/>
          <w:u w:color="000000" w:themeColor="text1"/>
        </w:rPr>
        <w:tab/>
      </w:r>
      <w:r w:rsidRPr="00B92E24">
        <w:rPr>
          <w:color w:val="000000" w:themeColor="text1"/>
          <w:u w:color="000000" w:themeColor="text1"/>
        </w:rPr>
        <w:t>(A)</w:t>
      </w:r>
      <w:r>
        <w:rPr>
          <w:color w:val="000000" w:themeColor="text1"/>
          <w:u w:color="000000" w:themeColor="text1"/>
        </w:rPr>
        <w:tab/>
      </w:r>
      <w:r w:rsidRPr="00B92E24">
        <w:rPr>
          <w:color w:val="000000" w:themeColor="text1"/>
          <w:u w:color="000000" w:themeColor="text1"/>
        </w:rPr>
        <w:t>The board shall establish the South Carolina Educ</w:t>
      </w:r>
      <w:r w:rsidR="00410024">
        <w:rPr>
          <w:color w:val="000000" w:themeColor="text1"/>
          <w:u w:color="000000" w:themeColor="text1"/>
        </w:rPr>
        <w:t>ation Transition</w:t>
      </w:r>
      <w:r w:rsidRPr="00B92E24">
        <w:rPr>
          <w:color w:val="000000" w:themeColor="text1"/>
          <w:u w:color="000000" w:themeColor="text1"/>
        </w:rPr>
        <w:t xml:space="preserve"> </w:t>
      </w:r>
      <w:r w:rsidR="00410024">
        <w:rPr>
          <w:color w:val="000000" w:themeColor="text1"/>
          <w:u w:color="000000" w:themeColor="text1"/>
        </w:rPr>
        <w:t>P</w:t>
      </w:r>
      <w:r w:rsidRPr="00B92E24">
        <w:rPr>
          <w:color w:val="000000" w:themeColor="text1"/>
          <w:u w:color="000000" w:themeColor="text1"/>
        </w:rPr>
        <w:t>rogram to provide tuition assistance for a qualified ex</w:t>
      </w:r>
      <w:r w:rsidR="000B0E42">
        <w:rPr>
          <w:color w:val="000000" w:themeColor="text1"/>
          <w:u w:color="000000" w:themeColor="text1"/>
        </w:rPr>
        <w:noBreakHyphen/>
      </w:r>
      <w:r w:rsidRPr="00B92E24">
        <w:rPr>
          <w:color w:val="000000" w:themeColor="text1"/>
          <w:u w:color="000000" w:themeColor="text1"/>
        </w:rPr>
        <w:t>felon to attend a technical college within this State. The board shall create a standardized application form for entry into the program and provide a template to each area commission or college commission provided for in Chapter 53, Title 59. The area commission or college commission shall accept applications on behalf of a qualified ex</w:t>
      </w:r>
      <w:r w:rsidR="000B0E42">
        <w:rPr>
          <w:color w:val="000000" w:themeColor="text1"/>
          <w:u w:color="000000" w:themeColor="text1"/>
        </w:rPr>
        <w:noBreakHyphen/>
      </w:r>
      <w:r w:rsidRPr="00B92E24">
        <w:rPr>
          <w:color w:val="000000" w:themeColor="text1"/>
          <w:u w:color="000000" w:themeColor="text1"/>
        </w:rPr>
        <w:t xml:space="preserve">felon and send it to the board for approval. The board </w:t>
      </w:r>
      <w:r w:rsidR="00BB0DBD">
        <w:rPr>
          <w:color w:val="000000" w:themeColor="text1"/>
          <w:u w:color="000000" w:themeColor="text1"/>
        </w:rPr>
        <w:t xml:space="preserve">only </w:t>
      </w:r>
      <w:r w:rsidRPr="00B92E24">
        <w:rPr>
          <w:color w:val="000000" w:themeColor="text1"/>
          <w:u w:color="000000" w:themeColor="text1"/>
        </w:rPr>
        <w:t xml:space="preserve">may reject an applicant who is not deemed qualified pursuant to the provisions of this chapter.  </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92E24">
        <w:rPr>
          <w:color w:val="000000" w:themeColor="text1"/>
          <w:u w:color="000000" w:themeColor="text1"/>
        </w:rPr>
        <w:t>The program shall provide tuition assistance for a qualif</w:t>
      </w:r>
      <w:r>
        <w:rPr>
          <w:color w:val="000000" w:themeColor="text1"/>
          <w:u w:color="000000" w:themeColor="text1"/>
        </w:rPr>
        <w:t>ied ex</w:t>
      </w:r>
      <w:r w:rsidR="000B0E42">
        <w:rPr>
          <w:color w:val="000000" w:themeColor="text1"/>
          <w:u w:color="000000" w:themeColor="text1"/>
        </w:rPr>
        <w:noBreakHyphen/>
      </w:r>
      <w:r w:rsidRPr="00B92E24">
        <w:rPr>
          <w:color w:val="000000" w:themeColor="text1"/>
          <w:u w:color="000000" w:themeColor="text1"/>
        </w:rPr>
        <w:t xml:space="preserve">felon in an amount equal to the difference between the tuition of the technical college and any grants or scholarships awarded to the applicant. </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92E24">
        <w:rPr>
          <w:color w:val="000000" w:themeColor="text1"/>
          <w:u w:color="000000" w:themeColor="text1"/>
        </w:rPr>
        <w:t xml:space="preserve">Once an application is approved and the student is enrolled, the board shall directly transfer the funds to the technical college. The technical college may not prohibit the applicant from enrolling or subject the applicant to a fee arising from technical issues regarding the payment of tuition from the board. </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2E24">
        <w:rPr>
          <w:color w:val="000000" w:themeColor="text1"/>
          <w:u w:color="000000" w:themeColor="text1"/>
        </w:rPr>
        <w:t>Section 59</w:t>
      </w:r>
      <w:r w:rsidR="000B0E42">
        <w:rPr>
          <w:color w:val="000000" w:themeColor="text1"/>
          <w:u w:color="000000" w:themeColor="text1"/>
        </w:rPr>
        <w:noBreakHyphen/>
      </w:r>
      <w:r w:rsidRPr="00B92E24">
        <w:rPr>
          <w:color w:val="000000" w:themeColor="text1"/>
          <w:u w:color="000000" w:themeColor="text1"/>
        </w:rPr>
        <w:t>53</w:t>
      </w:r>
      <w:r w:rsidR="000B0E42">
        <w:rPr>
          <w:color w:val="000000" w:themeColor="text1"/>
          <w:u w:color="000000" w:themeColor="text1"/>
        </w:rPr>
        <w:noBreakHyphen/>
      </w:r>
      <w:r>
        <w:rPr>
          <w:color w:val="000000" w:themeColor="text1"/>
          <w:u w:color="000000" w:themeColor="text1"/>
        </w:rPr>
        <w:t>2920.</w:t>
      </w:r>
      <w:r>
        <w:rPr>
          <w:color w:val="000000" w:themeColor="text1"/>
          <w:u w:color="000000" w:themeColor="text1"/>
        </w:rPr>
        <w:tab/>
      </w:r>
      <w:r w:rsidRPr="00B92E24">
        <w:rPr>
          <w:color w:val="000000" w:themeColor="text1"/>
          <w:u w:color="000000" w:themeColor="text1"/>
        </w:rPr>
        <w:t>A qualified ex</w:t>
      </w:r>
      <w:r w:rsidR="000B0E42">
        <w:rPr>
          <w:color w:val="000000" w:themeColor="text1"/>
          <w:u w:color="000000" w:themeColor="text1"/>
        </w:rPr>
        <w:noBreakHyphen/>
      </w:r>
      <w:r w:rsidRPr="00B92E24">
        <w:rPr>
          <w:color w:val="000000" w:themeColor="text1"/>
          <w:u w:color="000000" w:themeColor="text1"/>
        </w:rPr>
        <w:t>felon who enrolls in a technical college and is accepted into the program must:</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E24">
        <w:rPr>
          <w:color w:val="000000" w:themeColor="text1"/>
          <w:u w:color="000000" w:themeColor="text1"/>
        </w:rPr>
        <w:tab/>
        <w:t>(1)</w:t>
      </w:r>
      <w:r>
        <w:rPr>
          <w:color w:val="000000" w:themeColor="text1"/>
          <w:u w:color="000000" w:themeColor="text1"/>
        </w:rPr>
        <w:tab/>
      </w:r>
      <w:r w:rsidRPr="00B92E24">
        <w:rPr>
          <w:color w:val="000000" w:themeColor="text1"/>
          <w:u w:color="000000" w:themeColor="text1"/>
        </w:rPr>
        <w:t>attend no less than ninety percent of the total class meetings unless there is a documented medical emergency;</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E10411">
        <w:rPr>
          <w:color w:val="000000" w:themeColor="text1"/>
          <w:u w:color="000000" w:themeColor="text1"/>
        </w:rPr>
        <w:tab/>
      </w:r>
      <w:r w:rsidRPr="00B92E24">
        <w:rPr>
          <w:color w:val="000000" w:themeColor="text1"/>
          <w:u w:color="000000" w:themeColor="text1"/>
        </w:rPr>
        <w:t>maintain a 2.0 cumulative grade point average on a 4.0 scale; and</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E24">
        <w:rPr>
          <w:color w:val="000000" w:themeColor="text1"/>
          <w:u w:color="000000" w:themeColor="text1"/>
        </w:rPr>
        <w:tab/>
        <w:t>(3)</w:t>
      </w:r>
      <w:r>
        <w:rPr>
          <w:color w:val="000000" w:themeColor="text1"/>
          <w:u w:color="000000" w:themeColor="text1"/>
        </w:rPr>
        <w:tab/>
      </w:r>
      <w:r w:rsidRPr="00B92E24">
        <w:rPr>
          <w:color w:val="000000" w:themeColor="text1"/>
          <w:u w:color="000000" w:themeColor="text1"/>
        </w:rPr>
        <w:t xml:space="preserve">earn at least the average credit hours each year for the program offered by the technical college. </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2E24">
        <w:rPr>
          <w:color w:val="000000" w:themeColor="text1"/>
          <w:u w:color="000000" w:themeColor="text1"/>
        </w:rPr>
        <w:t>Section 59</w:t>
      </w:r>
      <w:r w:rsidR="000B0E42">
        <w:rPr>
          <w:color w:val="000000" w:themeColor="text1"/>
          <w:u w:color="000000" w:themeColor="text1"/>
        </w:rPr>
        <w:noBreakHyphen/>
      </w:r>
      <w:r w:rsidRPr="00B92E24">
        <w:rPr>
          <w:color w:val="000000" w:themeColor="text1"/>
          <w:u w:color="000000" w:themeColor="text1"/>
        </w:rPr>
        <w:t>53</w:t>
      </w:r>
      <w:r w:rsidR="000B0E42">
        <w:rPr>
          <w:color w:val="000000" w:themeColor="text1"/>
          <w:u w:color="000000" w:themeColor="text1"/>
        </w:rPr>
        <w:noBreakHyphen/>
      </w:r>
      <w:r w:rsidRPr="00B92E24">
        <w:rPr>
          <w:color w:val="000000" w:themeColor="text1"/>
          <w:u w:color="000000" w:themeColor="text1"/>
        </w:rPr>
        <w:t>2930.</w:t>
      </w:r>
      <w:r>
        <w:rPr>
          <w:color w:val="000000" w:themeColor="text1"/>
          <w:u w:color="000000" w:themeColor="text1"/>
        </w:rPr>
        <w:tab/>
      </w:r>
      <w:r w:rsidRPr="00B92E24">
        <w:rPr>
          <w:color w:val="000000" w:themeColor="text1"/>
          <w:u w:color="000000" w:themeColor="text1"/>
        </w:rPr>
        <w:t>A qualified ex</w:t>
      </w:r>
      <w:r w:rsidR="000B0E42">
        <w:rPr>
          <w:color w:val="000000" w:themeColor="text1"/>
          <w:u w:color="000000" w:themeColor="text1"/>
        </w:rPr>
        <w:noBreakHyphen/>
      </w:r>
      <w:r w:rsidRPr="00B92E24">
        <w:rPr>
          <w:color w:val="000000" w:themeColor="text1"/>
          <w:u w:color="000000" w:themeColor="text1"/>
        </w:rPr>
        <w:t>felon who fails to meet the academic requirements pursuant to Section 59</w:t>
      </w:r>
      <w:r w:rsidR="000B0E42">
        <w:rPr>
          <w:color w:val="000000" w:themeColor="text1"/>
          <w:u w:color="000000" w:themeColor="text1"/>
        </w:rPr>
        <w:noBreakHyphen/>
      </w:r>
      <w:r w:rsidRPr="00B92E24">
        <w:rPr>
          <w:color w:val="000000" w:themeColor="text1"/>
          <w:u w:color="000000" w:themeColor="text1"/>
        </w:rPr>
        <w:t>53</w:t>
      </w:r>
      <w:r w:rsidR="000B0E42">
        <w:rPr>
          <w:color w:val="000000" w:themeColor="text1"/>
          <w:u w:color="000000" w:themeColor="text1"/>
        </w:rPr>
        <w:noBreakHyphen/>
      </w:r>
      <w:r w:rsidRPr="00B92E24">
        <w:rPr>
          <w:color w:val="000000" w:themeColor="text1"/>
          <w:u w:color="000000" w:themeColor="text1"/>
        </w:rPr>
        <w:t xml:space="preserve">2920 or withdraws from the technical college before completing their degree program is deemed to have terminated </w:t>
      </w:r>
      <w:r w:rsidR="00BB0DBD">
        <w:rPr>
          <w:color w:val="000000" w:themeColor="text1"/>
          <w:u w:color="000000" w:themeColor="text1"/>
        </w:rPr>
        <w:t>his</w:t>
      </w:r>
      <w:r w:rsidRPr="00B92E24">
        <w:rPr>
          <w:color w:val="000000" w:themeColor="text1"/>
          <w:u w:color="000000" w:themeColor="text1"/>
        </w:rPr>
        <w:t xml:space="preserve"> role in the program and must reimburse the board for the amoun</w:t>
      </w:r>
      <w:r w:rsidR="009C35DD">
        <w:rPr>
          <w:color w:val="000000" w:themeColor="text1"/>
          <w:u w:color="000000" w:themeColor="text1"/>
        </w:rPr>
        <w:t>t paid to the technical college program.</w:t>
      </w:r>
      <w:r w:rsidRPr="00B92E24">
        <w:rPr>
          <w:color w:val="000000" w:themeColor="text1"/>
          <w:u w:color="000000" w:themeColor="text1"/>
        </w:rPr>
        <w:t xml:space="preserve"> </w:t>
      </w:r>
      <w:r w:rsidR="00BD4A95">
        <w:rPr>
          <w:color w:val="000000" w:themeColor="text1"/>
          <w:u w:color="000000" w:themeColor="text1"/>
        </w:rPr>
        <w:t xml:space="preserve">The amount that the qualified ex-felon is responsible to reimburse must be proportional to the rate of completion of the technical college program. </w:t>
      </w:r>
      <w:r w:rsidRPr="00B92E24">
        <w:rPr>
          <w:color w:val="000000" w:themeColor="text1"/>
          <w:u w:color="000000" w:themeColor="text1"/>
        </w:rPr>
        <w:t>The qualified ex</w:t>
      </w:r>
      <w:r w:rsidR="000B0E42">
        <w:rPr>
          <w:color w:val="000000" w:themeColor="text1"/>
          <w:u w:color="000000" w:themeColor="text1"/>
        </w:rPr>
        <w:noBreakHyphen/>
      </w:r>
      <w:r w:rsidRPr="00B92E24">
        <w:rPr>
          <w:color w:val="000000" w:themeColor="text1"/>
          <w:u w:color="000000" w:themeColor="text1"/>
        </w:rPr>
        <w:t>felon may not reapply to enroll in the South Carolina Technical Education</w:t>
      </w:r>
      <w:r w:rsidR="00410024">
        <w:rPr>
          <w:color w:val="000000" w:themeColor="text1"/>
          <w:u w:color="000000" w:themeColor="text1"/>
        </w:rPr>
        <w:t xml:space="preserve"> Transition</w:t>
      </w:r>
      <w:r w:rsidRPr="00B92E24">
        <w:rPr>
          <w:color w:val="000000" w:themeColor="text1"/>
          <w:u w:color="000000" w:themeColor="text1"/>
        </w:rPr>
        <w:t xml:space="preserve"> </w:t>
      </w:r>
      <w:r w:rsidR="00410024">
        <w:rPr>
          <w:color w:val="000000" w:themeColor="text1"/>
          <w:u w:color="000000" w:themeColor="text1"/>
        </w:rPr>
        <w:t>P</w:t>
      </w:r>
      <w:r w:rsidRPr="00B92E24">
        <w:rPr>
          <w:color w:val="000000" w:themeColor="text1"/>
          <w:u w:color="000000" w:themeColor="text1"/>
        </w:rPr>
        <w:t xml:space="preserve">rogram.” </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E5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B92E24">
        <w:rPr>
          <w:color w:val="000000" w:themeColor="text1"/>
          <w:u w:color="000000" w:themeColor="text1"/>
        </w:rPr>
        <w:t>2.</w:t>
      </w:r>
      <w:r>
        <w:rPr>
          <w:color w:val="000000" w:themeColor="text1"/>
          <w:u w:color="000000" w:themeColor="text1"/>
        </w:rPr>
        <w:tab/>
      </w:r>
      <w:r w:rsidRPr="00B92E24">
        <w:rPr>
          <w:color w:val="000000" w:themeColor="text1"/>
          <w:u w:color="000000" w:themeColor="text1"/>
        </w:rPr>
        <w:t>This act takes effect upon approval by the Governor.</w:t>
      </w:r>
    </w:p>
    <w:p w:rsidR="00897877" w:rsidRDefault="000B0E42" w:rsidP="00D9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31DE" w:rsidRDefault="009031DE" w:rsidP="009031DE">
      <w:pPr>
        <w:suppressAutoHyphens/>
      </w:pPr>
    </w:p>
    <w:sectPr w:rsidR="009031DE" w:rsidSect="009031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E54" w:rsidRDefault="00E10E54" w:rsidP="009F0C77">
      <w:r>
        <w:separator/>
      </w:r>
    </w:p>
  </w:endnote>
  <w:endnote w:type="continuationSeparator" w:id="0">
    <w:p w:rsidR="00E10E54" w:rsidRDefault="00E10E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37EE99-69F3-4245-B791-7B39D212D1FE}"/>
    <w:embedBold r:id="rId2" w:fontKey="{B7D491D0-38C7-4B14-9615-AB51588C09B4}"/>
  </w:font>
  <w:font w:name="Calibri">
    <w:panose1 w:val="020F0502020204030204"/>
    <w:charset w:val="00"/>
    <w:family w:val="swiss"/>
    <w:pitch w:val="variable"/>
    <w:sig w:usb0="E4002EFF" w:usb1="C000247B" w:usb2="00000009" w:usb3="00000000" w:csb0="000001FF" w:csb1="00000000"/>
    <w:embedRegular r:id="rId3" w:fontKey="{9225847F-D7F9-4ADC-8F3B-C966BB840FF8}"/>
  </w:font>
  <w:font w:name="Segoe UI">
    <w:panose1 w:val="020B0502040204020203"/>
    <w:charset w:val="00"/>
    <w:family w:val="swiss"/>
    <w:pitch w:val="variable"/>
    <w:sig w:usb0="E4002EFF" w:usb1="C000E47F" w:usb2="00000009" w:usb3="00000000" w:csb0="000001FF" w:csb1="00000000"/>
    <w:embedRegular r:id="rId4" w:fontKey="{2D982E35-8123-48B0-AA6E-187136D01CFE}"/>
  </w:font>
  <w:font w:name="Cambria">
    <w:panose1 w:val="02040503050406030204"/>
    <w:charset w:val="00"/>
    <w:family w:val="roman"/>
    <w:pitch w:val="variable"/>
    <w:sig w:usb0="E00006FF" w:usb1="420024FF" w:usb2="02000000" w:usb3="00000000" w:csb0="0000019F" w:csb1="00000000"/>
    <w:embedRegular r:id="rId5" w:fontKey="{570FE107-DB8C-4D11-B5D7-0FCE6E6F79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877" w:rsidRPr="009031DE" w:rsidRDefault="009031DE" w:rsidP="009031DE">
    <w:pPr>
      <w:pStyle w:val="Footer"/>
      <w:tabs>
        <w:tab w:val="clear" w:pos="4680"/>
        <w:tab w:val="clear" w:pos="9360"/>
        <w:tab w:val="center" w:pos="2995"/>
      </w:tabs>
      <w:spacing w:before="120"/>
    </w:pPr>
    <w:r>
      <w:t>[261]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E54" w:rsidRDefault="00E10E54" w:rsidP="009F0C77">
      <w:r>
        <w:separator/>
      </w:r>
    </w:p>
  </w:footnote>
  <w:footnote w:type="continuationSeparator" w:id="0">
    <w:p w:rsidR="00E10E54" w:rsidRDefault="00E10E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33CZ21"/>
    <w:docVar w:name="CoverBillType" w:val="b"/>
    <w:docVar w:name="DocPath" w:val="L:\Council\bills\AGM\19833CZ21.DOCX"/>
    <w:docVar w:name="dvBillNumber" w:val="261"/>
    <w:docVar w:name="dvBillNumberPrefix" w:val="S. "/>
    <w:docVar w:name="dvOriginalBody" w:val="Senate"/>
    <w:docVar w:name="dvSteno" w:val="AGM"/>
    <w:docVar w:name="NameofBody" w:val="s"/>
    <w:docVar w:name="vGroup2" w:val="Council"/>
  </w:docVars>
  <w:rsids>
    <w:rsidRoot w:val="00E10E54"/>
    <w:rsid w:val="000263D9"/>
    <w:rsid w:val="00026C9A"/>
    <w:rsid w:val="00045E53"/>
    <w:rsid w:val="000965A1"/>
    <w:rsid w:val="000B0E42"/>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6248"/>
    <w:rsid w:val="00393688"/>
    <w:rsid w:val="003D411E"/>
    <w:rsid w:val="003E3C1E"/>
    <w:rsid w:val="003E6148"/>
    <w:rsid w:val="003E7D04"/>
    <w:rsid w:val="00400EAA"/>
    <w:rsid w:val="00410024"/>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1CE5"/>
    <w:rsid w:val="00653ECC"/>
    <w:rsid w:val="00665EBC"/>
    <w:rsid w:val="00680479"/>
    <w:rsid w:val="0069470D"/>
    <w:rsid w:val="006A476C"/>
    <w:rsid w:val="006C6A93"/>
    <w:rsid w:val="006E02F9"/>
    <w:rsid w:val="006F3F76"/>
    <w:rsid w:val="007416AA"/>
    <w:rsid w:val="00753C04"/>
    <w:rsid w:val="00756946"/>
    <w:rsid w:val="00757F80"/>
    <w:rsid w:val="007665B9"/>
    <w:rsid w:val="00771EEC"/>
    <w:rsid w:val="00786819"/>
    <w:rsid w:val="007A325A"/>
    <w:rsid w:val="007C3099"/>
    <w:rsid w:val="007E72BE"/>
    <w:rsid w:val="007F1523"/>
    <w:rsid w:val="007F509E"/>
    <w:rsid w:val="007F5799"/>
    <w:rsid w:val="007F6947"/>
    <w:rsid w:val="00834A12"/>
    <w:rsid w:val="00872729"/>
    <w:rsid w:val="00897877"/>
    <w:rsid w:val="008B2B81"/>
    <w:rsid w:val="008E2236"/>
    <w:rsid w:val="008F4429"/>
    <w:rsid w:val="008F68BC"/>
    <w:rsid w:val="009031DE"/>
    <w:rsid w:val="00932670"/>
    <w:rsid w:val="009352BB"/>
    <w:rsid w:val="00990668"/>
    <w:rsid w:val="009B397B"/>
    <w:rsid w:val="009C35DD"/>
    <w:rsid w:val="009F0C77"/>
    <w:rsid w:val="009F4DD1"/>
    <w:rsid w:val="00A64E80"/>
    <w:rsid w:val="00A741D9"/>
    <w:rsid w:val="00A85589"/>
    <w:rsid w:val="00A9741D"/>
    <w:rsid w:val="00AB0576"/>
    <w:rsid w:val="00AD4B17"/>
    <w:rsid w:val="00AE50FD"/>
    <w:rsid w:val="00B26FA6"/>
    <w:rsid w:val="00B741CB"/>
    <w:rsid w:val="00B87AF8"/>
    <w:rsid w:val="00B934F3"/>
    <w:rsid w:val="00BB0DBD"/>
    <w:rsid w:val="00BB6347"/>
    <w:rsid w:val="00BD2134"/>
    <w:rsid w:val="00BD4A95"/>
    <w:rsid w:val="00C038D8"/>
    <w:rsid w:val="00C045DD"/>
    <w:rsid w:val="00C3136F"/>
    <w:rsid w:val="00C3483A"/>
    <w:rsid w:val="00C74E9D"/>
    <w:rsid w:val="00C82FD3"/>
    <w:rsid w:val="00CB6A44"/>
    <w:rsid w:val="00CC6B7B"/>
    <w:rsid w:val="00CD3619"/>
    <w:rsid w:val="00CE0AEF"/>
    <w:rsid w:val="00CF4447"/>
    <w:rsid w:val="00D239F9"/>
    <w:rsid w:val="00D24C61"/>
    <w:rsid w:val="00D405E7"/>
    <w:rsid w:val="00D40DD2"/>
    <w:rsid w:val="00D41A14"/>
    <w:rsid w:val="00D41D56"/>
    <w:rsid w:val="00D6260D"/>
    <w:rsid w:val="00D6662B"/>
    <w:rsid w:val="00D92BDE"/>
    <w:rsid w:val="00D95E2F"/>
    <w:rsid w:val="00D970A9"/>
    <w:rsid w:val="00DB3AC0"/>
    <w:rsid w:val="00DC6813"/>
    <w:rsid w:val="00DE68F0"/>
    <w:rsid w:val="00DF3845"/>
    <w:rsid w:val="00DF7E17"/>
    <w:rsid w:val="00E10411"/>
    <w:rsid w:val="00E10E54"/>
    <w:rsid w:val="00E437DA"/>
    <w:rsid w:val="00E63093"/>
    <w:rsid w:val="00E9480A"/>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7788FA-74C6-4340-B6DA-1E8DCE366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104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4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4C9E2-EFD8-4D29-AF38-D426D953F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2936</Characters>
  <Application>Microsoft Office Word</Application>
  <DocSecurity>0</DocSecurity>
  <Lines>86</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261 Text of Previous Version (Dec. 9, 2020) - South Carolina Legislature Online</dc:title>
  <dc:subject/>
  <dc:creator>Angie Morgan</dc:creator>
  <cp:keywords/>
  <dc:description/>
  <cp:lastModifiedBy>Sade Wilson</cp:lastModifiedBy>
  <cp:revision>2</cp:revision>
  <cp:lastPrinted>2020-12-09T18:24:00Z</cp:lastPrinted>
  <dcterms:created xsi:type="dcterms:W3CDTF">2020-12-12T03:51:00Z</dcterms:created>
  <dcterms:modified xsi:type="dcterms:W3CDTF">2020-12-12T03:51:00Z</dcterms:modified>
</cp:coreProperties>
</file>