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A68" w:rsidRDefault="00233A68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47" w:rsidRDefault="005B3A47" w:rsidP="005B3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123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55E" w:rsidRPr="0025669A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12E0">
        <w:rPr>
          <w:color w:val="000000" w:themeColor="text1"/>
          <w:u w:color="000000" w:themeColor="text1"/>
        </w:rPr>
        <w:t>TO ESTABLISH THE WORK OPPORTUNITY INCOME TAX CREDIT STUDY COMMITTEE TO STUDY THE POTENTIAL BENEFITS OF GRANTING INCOME TAX CREDITS TO EMPLOYERS WHO HIRE QUALIFIED EX</w:t>
      </w:r>
      <w:r>
        <w:rPr>
          <w:color w:val="000000" w:themeColor="text1"/>
          <w:u w:color="000000" w:themeColor="text1"/>
        </w:rPr>
        <w:noBreakHyphen/>
      </w:r>
      <w:r w:rsidRPr="008A12E0">
        <w:rPr>
          <w:color w:val="000000" w:themeColor="text1"/>
          <w:u w:color="000000" w:themeColor="text1"/>
        </w:rPr>
        <w:t>FELONS; TO PROVIDE FOR THE MEMBERSHIP OF THE STUDY COMMITTEE, TO REQUIRE THE STUDY COMMITTEE TO PREPARE A REPORT FOR THE GENERAL ASSEMBLY, AND TO DISSOLVE THE STUDY COMMITTEE.</w:t>
      </w: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Pr="008A12E0">
        <w:rPr>
          <w:color w:val="000000" w:themeColor="text1"/>
          <w:u w:color="000000" w:themeColor="text1"/>
        </w:rPr>
        <w:tab/>
        <w:t>(A)</w:t>
      </w:r>
      <w:r w:rsidRPr="008A12E0">
        <w:rPr>
          <w:color w:val="000000" w:themeColor="text1"/>
          <w:u w:color="000000" w:themeColor="text1"/>
        </w:rPr>
        <w:tab/>
        <w:t>There is created the Work Opportunity Income Tax Credit Study Committee to study the potential benefits of granting income tax credits to employers who hire ex</w:t>
      </w:r>
      <w:r>
        <w:rPr>
          <w:color w:val="000000" w:themeColor="text1"/>
          <w:u w:color="000000" w:themeColor="text1"/>
        </w:rPr>
        <w:noBreakHyphen/>
      </w:r>
      <w:r w:rsidRPr="008A12E0">
        <w:rPr>
          <w:color w:val="000000" w:themeColor="text1"/>
          <w:u w:color="000000" w:themeColor="text1"/>
        </w:rPr>
        <w:t>felons</w:t>
      </w:r>
      <w:r w:rsidR="00CB3310">
        <w:rPr>
          <w:color w:val="000000" w:themeColor="text1"/>
          <w:u w:color="000000" w:themeColor="text1"/>
        </w:rPr>
        <w:t xml:space="preserve"> who were convicted of a felony as listed in Section 16-1-90 and as of the hiring date, if not more than two years after being released from prison, has not been convicted of another criminal offense</w:t>
      </w:r>
      <w:r w:rsidRPr="008A12E0">
        <w:rPr>
          <w:color w:val="000000" w:themeColor="text1"/>
          <w:u w:color="000000" w:themeColor="text1"/>
        </w:rPr>
        <w:t>. The study committee shall: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(1)</w:t>
      </w:r>
      <w:r w:rsidRPr="008A12E0">
        <w:rPr>
          <w:color w:val="000000" w:themeColor="text1"/>
          <w:u w:color="000000" w:themeColor="text1"/>
        </w:rPr>
        <w:tab/>
        <w:t>examine the effect of giving an employer an income tax credit equal to: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(a)</w:t>
      </w:r>
      <w:r w:rsidRPr="008A12E0">
        <w:rPr>
          <w:color w:val="000000" w:themeColor="text1"/>
          <w:u w:color="000000" w:themeColor="text1"/>
        </w:rPr>
        <w:tab/>
        <w:t>five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first year of employment;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(b)</w:t>
      </w:r>
      <w:r w:rsidRPr="008A12E0">
        <w:rPr>
          <w:color w:val="000000" w:themeColor="text1"/>
          <w:u w:color="000000" w:themeColor="text1"/>
        </w:rPr>
        <w:tab/>
        <w:t>ten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second year of employment;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(c)</w:t>
      </w:r>
      <w:r w:rsidRPr="008A12E0">
        <w:rPr>
          <w:color w:val="000000" w:themeColor="text1"/>
          <w:u w:color="000000" w:themeColor="text1"/>
        </w:rPr>
        <w:tab/>
        <w:t>twelve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third year of employment;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(d)</w:t>
      </w:r>
      <w:r w:rsidRPr="008A12E0">
        <w:rPr>
          <w:color w:val="000000" w:themeColor="text1"/>
          <w:u w:color="000000" w:themeColor="text1"/>
        </w:rPr>
        <w:tab/>
        <w:t>fifteen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fourth year of employment;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(e)</w:t>
      </w:r>
      <w:r w:rsidRPr="008A12E0">
        <w:rPr>
          <w:color w:val="000000" w:themeColor="text1"/>
          <w:u w:color="000000" w:themeColor="text1"/>
        </w:rPr>
        <w:tab/>
        <w:t>seventeen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in the fifth year of employment; and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(f)</w:t>
      </w:r>
      <w:r w:rsidRPr="008A12E0">
        <w:rPr>
          <w:color w:val="000000" w:themeColor="text1"/>
          <w:u w:color="000000" w:themeColor="text1"/>
        </w:rPr>
        <w:tab/>
        <w:t>twenty percent of the employee</w:t>
      </w:r>
      <w:r w:rsidRPr="007F3C9C">
        <w:rPr>
          <w:color w:val="000000" w:themeColor="text1"/>
          <w:u w:color="000000" w:themeColor="text1"/>
        </w:rPr>
        <w:t>’</w:t>
      </w:r>
      <w:r w:rsidRPr="008A12E0">
        <w:rPr>
          <w:color w:val="000000" w:themeColor="text1"/>
          <w:u w:color="000000" w:themeColor="text1"/>
        </w:rPr>
        <w:t>s wages thereafter;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lastRenderedPageBreak/>
        <w:tab/>
      </w:r>
      <w:r w:rsidRPr="008A12E0">
        <w:rPr>
          <w:color w:val="000000" w:themeColor="text1"/>
          <w:u w:color="000000" w:themeColor="text1"/>
        </w:rPr>
        <w:tab/>
        <w:t>(2)</w:t>
      </w:r>
      <w:r w:rsidRPr="008A12E0">
        <w:rPr>
          <w:color w:val="000000" w:themeColor="text1"/>
          <w:u w:color="000000" w:themeColor="text1"/>
        </w:rPr>
        <w:tab/>
        <w:t>determine whether multiple employers may receive an income tax credit based on the wages of one individual;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(3)</w:t>
      </w:r>
      <w:r w:rsidRPr="008A12E0">
        <w:rPr>
          <w:color w:val="000000" w:themeColor="text1"/>
          <w:u w:color="000000" w:themeColor="text1"/>
        </w:rPr>
        <w:tab/>
        <w:t xml:space="preserve">determine available liability insurance and methods to aid an employer in receiving liability insurance; 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(4)</w:t>
      </w:r>
      <w:r w:rsidRPr="008A12E0">
        <w:rPr>
          <w:color w:val="000000" w:themeColor="text1"/>
          <w:u w:color="000000" w:themeColor="text1"/>
        </w:rPr>
        <w:tab/>
        <w:t>consider the accessibility of Medicaid and Workers Compensation to ex</w:t>
      </w:r>
      <w:r>
        <w:rPr>
          <w:color w:val="000000" w:themeColor="text1"/>
          <w:u w:color="000000" w:themeColor="text1"/>
        </w:rPr>
        <w:noBreakHyphen/>
      </w:r>
      <w:r w:rsidRPr="008A12E0">
        <w:rPr>
          <w:color w:val="000000" w:themeColor="text1"/>
          <w:u w:color="000000" w:themeColor="text1"/>
        </w:rPr>
        <w:t>felons and possibilities to enhance such accessibility; and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(5)</w:t>
      </w:r>
      <w:r w:rsidRPr="008A12E0">
        <w:rPr>
          <w:color w:val="000000" w:themeColor="text1"/>
          <w:u w:color="000000" w:themeColor="text1"/>
        </w:rPr>
        <w:tab/>
        <w:t>determine the length of time an employer is eligible to receive an income tax credit for each ex</w:t>
      </w:r>
      <w:r>
        <w:rPr>
          <w:color w:val="000000" w:themeColor="text1"/>
          <w:u w:color="000000" w:themeColor="text1"/>
        </w:rPr>
        <w:noBreakHyphen/>
      </w:r>
      <w:r w:rsidRPr="008A12E0">
        <w:rPr>
          <w:color w:val="000000" w:themeColor="text1"/>
          <w:u w:color="000000" w:themeColor="text1"/>
        </w:rPr>
        <w:t>felon hired.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  <w:t>(B)</w:t>
      </w:r>
      <w:r w:rsidRPr="008A12E0">
        <w:rPr>
          <w:color w:val="000000" w:themeColor="text1"/>
          <w:u w:color="000000" w:themeColor="text1"/>
        </w:rPr>
        <w:tab/>
        <w:t>The study committee must be comprised of one member appointed by: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(1)</w:t>
      </w:r>
      <w:r w:rsidRPr="008A12E0">
        <w:rPr>
          <w:color w:val="000000" w:themeColor="text1"/>
          <w:u w:color="000000" w:themeColor="text1"/>
        </w:rPr>
        <w:tab/>
        <w:t xml:space="preserve">the President of the Senate; 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(2)</w:t>
      </w:r>
      <w:r w:rsidRPr="008A12E0">
        <w:rPr>
          <w:color w:val="000000" w:themeColor="text1"/>
          <w:u w:color="000000" w:themeColor="text1"/>
        </w:rPr>
        <w:tab/>
        <w:t>the Speaker of the House of Representatives;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 Majority L</w:t>
      </w:r>
      <w:r w:rsidRPr="008A12E0">
        <w:rPr>
          <w:color w:val="000000" w:themeColor="text1"/>
          <w:u w:color="000000" w:themeColor="text1"/>
        </w:rPr>
        <w:t>eader of the Senate;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the Majority L</w:t>
      </w:r>
      <w:r w:rsidRPr="008A12E0">
        <w:rPr>
          <w:color w:val="000000" w:themeColor="text1"/>
          <w:u w:color="000000" w:themeColor="text1"/>
        </w:rPr>
        <w:t>eader of the House of Representatives;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Minority L</w:t>
      </w:r>
      <w:r w:rsidRPr="008A12E0">
        <w:rPr>
          <w:color w:val="000000" w:themeColor="text1"/>
          <w:u w:color="000000" w:themeColor="text1"/>
        </w:rPr>
        <w:t xml:space="preserve">eader of the Senate; 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the Minority L</w:t>
      </w:r>
      <w:r w:rsidRPr="008A12E0">
        <w:rPr>
          <w:color w:val="000000" w:themeColor="text1"/>
          <w:u w:color="000000" w:themeColor="text1"/>
        </w:rPr>
        <w:t>eader of the House of Representatives; and</w:t>
      </w:r>
    </w:p>
    <w:p w:rsidR="0094455E" w:rsidRPr="008A12E0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12E0">
        <w:rPr>
          <w:color w:val="000000" w:themeColor="text1"/>
          <w:u w:color="000000" w:themeColor="text1"/>
        </w:rPr>
        <w:tab/>
      </w:r>
      <w:r w:rsidRPr="008A12E0">
        <w:rPr>
          <w:color w:val="000000" w:themeColor="text1"/>
          <w:u w:color="000000" w:themeColor="text1"/>
        </w:rPr>
        <w:tab/>
        <w:t>(7)</w:t>
      </w:r>
      <w:r w:rsidRPr="008A12E0">
        <w:rPr>
          <w:color w:val="000000" w:themeColor="text1"/>
          <w:u w:color="000000" w:themeColor="text1"/>
        </w:rPr>
        <w:tab/>
        <w:t>the Governor.</w:t>
      </w: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12E0">
        <w:rPr>
          <w:color w:val="000000" w:themeColor="text1"/>
          <w:u w:color="000000" w:themeColor="text1"/>
        </w:rPr>
        <w:tab/>
        <w:t>(C)</w:t>
      </w:r>
      <w:r w:rsidRPr="008A12E0">
        <w:rPr>
          <w:color w:val="000000" w:themeColor="text1"/>
          <w:u w:color="000000" w:themeColor="text1"/>
        </w:rPr>
        <w:tab/>
        <w:t>The study committee shall provide a report detailing recommendations to the General Assembly by December 31, 2022, at which time the study committee shall dissolve.</w:t>
      </w: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55E" w:rsidRDefault="0094455E" w:rsidP="00944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</w:t>
      </w:r>
      <w:r w:rsidR="002F694E">
        <w:t>joint resolution</w:t>
      </w:r>
      <w:r>
        <w:t xml:space="preserve"> takes effect upon approval by the Governor.</w:t>
      </w:r>
    </w:p>
    <w:p w:rsidR="004D57C4" w:rsidRDefault="0094455E" w:rsidP="00090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3A68" w:rsidRDefault="00233A68" w:rsidP="00233A68">
      <w:pPr>
        <w:suppressAutoHyphens/>
      </w:pPr>
    </w:p>
    <w:sectPr w:rsidR="00233A68" w:rsidSect="00233A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239" w:rsidRDefault="00091239" w:rsidP="009F0C77">
      <w:r>
        <w:separator/>
      </w:r>
    </w:p>
  </w:endnote>
  <w:endnote w:type="continuationSeparator" w:id="0">
    <w:p w:rsidR="00091239" w:rsidRDefault="000912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B929A6-41A2-46A5-BFB6-C691108369A1}"/>
    <w:embedBold r:id="rId2" w:fontKey="{3BF83078-6554-488C-8914-590A02BC74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FE7C22-D4E4-4A3C-8B61-2A71C8F449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AB6E46-3744-4FFC-BC19-D6E580D1B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910125-EC86-47BA-8AD2-671DB8049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7C4" w:rsidRPr="00233A68" w:rsidRDefault="00233A68" w:rsidP="00233A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239" w:rsidRDefault="00091239" w:rsidP="009F0C77">
      <w:r>
        <w:separator/>
      </w:r>
    </w:p>
  </w:footnote>
  <w:footnote w:type="continuationSeparator" w:id="0">
    <w:p w:rsidR="00091239" w:rsidRDefault="000912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139SA21"/>
    <w:docVar w:name="CoverBillType" w:val="j"/>
    <w:docVar w:name="DocPath" w:val="L:\Council\bills\SM\20139SA21.DOCX"/>
    <w:docVar w:name="dvBillNumber" w:val="263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091239"/>
    <w:rsid w:val="000263D9"/>
    <w:rsid w:val="00026C9A"/>
    <w:rsid w:val="00090976"/>
    <w:rsid w:val="0009123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A68"/>
    <w:rsid w:val="0023696B"/>
    <w:rsid w:val="00250967"/>
    <w:rsid w:val="002759C5"/>
    <w:rsid w:val="00277DEE"/>
    <w:rsid w:val="00280D88"/>
    <w:rsid w:val="00294ABE"/>
    <w:rsid w:val="002A3EB4"/>
    <w:rsid w:val="002F694E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D57C4"/>
    <w:rsid w:val="00511EE9"/>
    <w:rsid w:val="00521E00"/>
    <w:rsid w:val="00577C6C"/>
    <w:rsid w:val="0058501B"/>
    <w:rsid w:val="005B3A47"/>
    <w:rsid w:val="005B6D83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55E"/>
    <w:rsid w:val="00951E90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29A8"/>
    <w:rsid w:val="00C038D8"/>
    <w:rsid w:val="00C045DD"/>
    <w:rsid w:val="00C3136F"/>
    <w:rsid w:val="00C3483A"/>
    <w:rsid w:val="00C74E9D"/>
    <w:rsid w:val="00C82FD3"/>
    <w:rsid w:val="00CB331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5B62"/>
    <w:rsid w:val="00EB00A2"/>
    <w:rsid w:val="00EB1BF3"/>
    <w:rsid w:val="00EC1607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B422D-0F53-4B40-9A5F-3CBB6331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9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9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F7E13-A0CD-4D01-BEA4-E77FA7CD5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2049</Characters>
  <Application>Microsoft Office Word</Application>
  <DocSecurity>0</DocSecurity>
  <Lines>67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263 Text of Previous Version (Dec. 9, 2020) - South Carolina Legislature Online</dc:title>
  <dc:subject/>
  <dc:creator>Stacey Morris</dc:creator>
  <cp:keywords/>
  <dc:description/>
  <cp:lastModifiedBy>Sade Wilson</cp:lastModifiedBy>
  <cp:revision>2</cp:revision>
  <cp:lastPrinted>2020-12-09T15:43:00Z</cp:lastPrinted>
  <dcterms:created xsi:type="dcterms:W3CDTF">2020-12-12T03:52:00Z</dcterms:created>
  <dcterms:modified xsi:type="dcterms:W3CDTF">2020-12-12T03:52:00Z</dcterms:modified>
</cp:coreProperties>
</file>