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924" w:rsidRDefault="00BF49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9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74B0F">
        <w:t>AMEND THE CODE OF LAWS OF SOUTH CAROLINA, 1976</w:t>
      </w:r>
      <w:r w:rsidR="00631B91">
        <w:t>,</w:t>
      </w:r>
      <w:r w:rsidR="00B74B0F">
        <w:t xml:space="preserve"> BY </w:t>
      </w:r>
      <w:r>
        <w:t>REPEAL</w:t>
      </w:r>
      <w:r w:rsidR="00B74B0F">
        <w:t>ING</w:t>
      </w:r>
      <w:r>
        <w:t xml:space="preserve"> SECTION 10</w:t>
      </w:r>
      <w:r>
        <w:noBreakHyphen/>
        <w:t>1</w:t>
      </w:r>
      <w:r>
        <w:noBreakHyphen/>
        <w:t>165</w:t>
      </w:r>
      <w:r w:rsidR="00B74B0F">
        <w:t xml:space="preserve"> </w:t>
      </w:r>
      <w:r>
        <w:t>RELATING TO THE PROTECTION OF CERTAIN MONUMENTS AND MEMORIALS.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0B9" w:rsidRPr="00F80064"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064">
        <w:t>Whereas, Act 292 of 2000, commonly referred to as the Heritage Act, included Section 10</w:t>
      </w:r>
      <w:r>
        <w:noBreakHyphen/>
      </w:r>
      <w:r w:rsidRPr="00F80064">
        <w:t>1</w:t>
      </w:r>
      <w:r>
        <w:noBreakHyphen/>
      </w:r>
      <w:r w:rsidRPr="00F80064">
        <w:t>165</w:t>
      </w:r>
      <w:r>
        <w:t>,</w:t>
      </w:r>
      <w:r w:rsidRPr="00F80064">
        <w:t xml:space="preserve"> which provides that certain statues and memorials located on public property may not be relocated, removed, disturbed, or altered</w:t>
      </w:r>
      <w:r>
        <w:t>; and</w:t>
      </w:r>
    </w:p>
    <w:p w:rsidR="004F70B9" w:rsidRPr="00F80064"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064">
        <w:t>Whereas, Section 10</w:t>
      </w:r>
      <w:r>
        <w:noBreakHyphen/>
      </w:r>
      <w:r w:rsidRPr="00F80064">
        <w:t>1</w:t>
      </w:r>
      <w:r>
        <w:noBreakHyphen/>
      </w:r>
      <w:r w:rsidRPr="00F80064">
        <w:t>165 further provides that no street, bridge, structure, park, preserve, reserve, or other public area of the State or any of its political subdivisions dedicated in memory of or named for any historic figure or historic event may be renamed or rededicated</w:t>
      </w:r>
      <w:r>
        <w:t>;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0F3">
        <w:t>Whereas, subsection (B) of Section 10</w:t>
      </w:r>
      <w:r>
        <w:noBreakHyphen/>
      </w:r>
      <w:r w:rsidRPr="00D160F3">
        <w:t>1</w:t>
      </w:r>
      <w:r>
        <w:noBreakHyphen/>
      </w:r>
      <w:r w:rsidRPr="00D160F3">
        <w:t xml:space="preserve">165 provides </w:t>
      </w:r>
      <w:r>
        <w:t xml:space="preserve">that </w:t>
      </w:r>
      <w:r w:rsidRPr="00D160F3">
        <w:t xml:space="preserve">the code section may only be amended or repealed by a bill </w:t>
      </w:r>
      <w:r>
        <w:t>that</w:t>
      </w:r>
      <w:r w:rsidRPr="00D160F3">
        <w:t xml:space="preserve"> has received a two</w:t>
      </w:r>
      <w:r>
        <w:noBreakHyphen/>
      </w:r>
      <w:r w:rsidRPr="00D160F3">
        <w:t xml:space="preserve">thirds vote on the third reading of the bill </w:t>
      </w:r>
      <w:r>
        <w:t xml:space="preserve">by </w:t>
      </w:r>
      <w:r w:rsidRPr="00D160F3">
        <w:t>the Senate and the House of Representatives</w:t>
      </w:r>
      <w:r>
        <w:t>;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subsection (B) impermissibly binds a future General Assembly and places an unconstitutional barrier to amending or repealing Section 10</w:t>
      </w:r>
      <w:r>
        <w:noBreakHyphen/>
        <w:t>1</w:t>
      </w:r>
      <w:r>
        <w:noBreakHyphen/>
        <w:t>165 and, therefore, is not enforceable;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Pr="00D160F3"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sense of the General Assembly that a simple majority in the Senate and the House of Representatives is all that is necessary to enact this bill. Now, therefore,</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10</w:t>
      </w:r>
      <w:r>
        <w:noBreakHyphen/>
        <w:t>1</w:t>
      </w:r>
      <w:r>
        <w:noBreakHyphen/>
      </w:r>
      <w:r w:rsidR="00B74B0F">
        <w:t>165 of the 1976 Code</w:t>
      </w:r>
      <w:r>
        <w:t xml:space="preserve"> is repealed.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9E2"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6693" w:rsidRDefault="004F70B9" w:rsidP="00121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924" w:rsidRDefault="00BF4924" w:rsidP="00BF4924">
      <w:pPr>
        <w:suppressAutoHyphens/>
      </w:pPr>
    </w:p>
    <w:sectPr w:rsidR="00BF4924" w:rsidSect="00BF49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9E2" w:rsidRDefault="000D19E2" w:rsidP="009F0C77">
      <w:r>
        <w:separator/>
      </w:r>
    </w:p>
  </w:endnote>
  <w:endnote w:type="continuationSeparator" w:id="0">
    <w:p w:rsidR="000D19E2" w:rsidRDefault="000D19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117D8B-37FA-4C55-A0C7-19DDED9F86E8}"/>
    <w:embedBold r:id="rId2" w:fontKey="{430A2EB3-879E-4929-A750-4CDA866B1125}"/>
  </w:font>
  <w:font w:name="Calibri">
    <w:panose1 w:val="020F0502020204030204"/>
    <w:charset w:val="00"/>
    <w:family w:val="swiss"/>
    <w:pitch w:val="variable"/>
    <w:sig w:usb0="E4002EFF" w:usb1="C000247B" w:usb2="00000009" w:usb3="00000000" w:csb0="000001FF" w:csb1="00000000"/>
    <w:embedRegular r:id="rId3" w:fontKey="{5C43EEFF-6955-4C8B-AFF0-AAAC54F57300}"/>
  </w:font>
  <w:font w:name="Segoe UI">
    <w:panose1 w:val="020B0502040204020203"/>
    <w:charset w:val="00"/>
    <w:family w:val="swiss"/>
    <w:pitch w:val="variable"/>
    <w:sig w:usb0="E4002EFF" w:usb1="C000E47F" w:usb2="00000009" w:usb3="00000000" w:csb0="000001FF" w:csb1="00000000"/>
    <w:embedRegular r:id="rId4" w:fontKey="{5EF1B0C3-480B-4B94-BD29-F4169DD386B5}"/>
  </w:font>
  <w:font w:name="Cambria">
    <w:panose1 w:val="02040503050406030204"/>
    <w:charset w:val="00"/>
    <w:family w:val="roman"/>
    <w:pitch w:val="variable"/>
    <w:sig w:usb0="E00006FF" w:usb1="420024FF" w:usb2="02000000" w:usb3="00000000" w:csb0="0000019F" w:csb1="00000000"/>
    <w:embedRegular r:id="rId5" w:fontKey="{FAE7454B-A5E4-4A81-9D18-2E6DD30900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93" w:rsidRPr="00BF4924" w:rsidRDefault="00BF4924" w:rsidP="00BF4924">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9E2" w:rsidRDefault="000D19E2" w:rsidP="009F0C77">
      <w:r>
        <w:separator/>
      </w:r>
    </w:p>
  </w:footnote>
  <w:footnote w:type="continuationSeparator" w:id="0">
    <w:p w:rsidR="000D19E2" w:rsidRDefault="000D19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6DG21"/>
    <w:docVar w:name="CoverBillType" w:val="b"/>
    <w:docVar w:name="DocPath" w:val="L:\Council\bills\NBD\11116DG21.DOCX"/>
    <w:docVar w:name="dvBillNumber" w:val="274"/>
    <w:docVar w:name="dvBillNumberPrefix" w:val="S. "/>
    <w:docVar w:name="dvOriginalBody" w:val="Senate"/>
    <w:docVar w:name="dvSteno" w:val="NBD"/>
    <w:docVar w:name="NameofBody" w:val="s"/>
    <w:docVar w:name="vGroup2" w:val="Council"/>
  </w:docVars>
  <w:rsids>
    <w:rsidRoot w:val="000D19E2"/>
    <w:rsid w:val="000263D9"/>
    <w:rsid w:val="00026C9A"/>
    <w:rsid w:val="000965A1"/>
    <w:rsid w:val="000C487D"/>
    <w:rsid w:val="000D19E2"/>
    <w:rsid w:val="000E1785"/>
    <w:rsid w:val="000F39F2"/>
    <w:rsid w:val="000F5D9F"/>
    <w:rsid w:val="001023A4"/>
    <w:rsid w:val="0010776B"/>
    <w:rsid w:val="00121C7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A4D"/>
    <w:rsid w:val="002D3E16"/>
    <w:rsid w:val="00325348"/>
    <w:rsid w:val="00353DC8"/>
    <w:rsid w:val="00386429"/>
    <w:rsid w:val="00393688"/>
    <w:rsid w:val="003D411E"/>
    <w:rsid w:val="003E3C1E"/>
    <w:rsid w:val="003E6148"/>
    <w:rsid w:val="003E7D04"/>
    <w:rsid w:val="00400EAA"/>
    <w:rsid w:val="0041760A"/>
    <w:rsid w:val="004203D7"/>
    <w:rsid w:val="00423F46"/>
    <w:rsid w:val="00461588"/>
    <w:rsid w:val="004809EE"/>
    <w:rsid w:val="004B2A8B"/>
    <w:rsid w:val="004F70B9"/>
    <w:rsid w:val="0050503D"/>
    <w:rsid w:val="00511EE9"/>
    <w:rsid w:val="00521E00"/>
    <w:rsid w:val="00577C6C"/>
    <w:rsid w:val="00577D7E"/>
    <w:rsid w:val="0058501B"/>
    <w:rsid w:val="005C5AC4"/>
    <w:rsid w:val="0061228A"/>
    <w:rsid w:val="006215AA"/>
    <w:rsid w:val="00631B91"/>
    <w:rsid w:val="006340D9"/>
    <w:rsid w:val="00643B8E"/>
    <w:rsid w:val="00653ECC"/>
    <w:rsid w:val="00665EBC"/>
    <w:rsid w:val="00680479"/>
    <w:rsid w:val="0069470D"/>
    <w:rsid w:val="006A1F4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4B0F"/>
    <w:rsid w:val="00B87AF8"/>
    <w:rsid w:val="00B934F3"/>
    <w:rsid w:val="00BB6347"/>
    <w:rsid w:val="00BD2134"/>
    <w:rsid w:val="00BF492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693"/>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647EE-AD03-4B9D-883B-5CD04A2B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4B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B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77F5-6D8A-44E2-939E-77B4EF41E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1236</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274 Text of Previous Version (Dec. 9, 2020) - South Carolina Legislature Online</dc:title>
  <dc:subject/>
  <dc:creator>Niki Downey</dc:creator>
  <cp:keywords/>
  <dc:description/>
  <cp:lastModifiedBy>Sade Wilson</cp:lastModifiedBy>
  <cp:revision>2</cp:revision>
  <cp:lastPrinted>2020-12-09T00:00:00Z</cp:lastPrinted>
  <dcterms:created xsi:type="dcterms:W3CDTF">2020-12-12T03:58:00Z</dcterms:created>
  <dcterms:modified xsi:type="dcterms:W3CDTF">2020-12-12T03:58:00Z</dcterms:modified>
</cp:coreProperties>
</file>