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35B91" w14:textId="77777777" w:rsidR="00983709" w:rsidRPr="00522CE0" w:rsidRDefault="009837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ECAF5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3022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B2BD1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0C7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C2C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774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57D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99C7B" w14:textId="77777777" w:rsidR="00522CE0" w:rsidRPr="008F023B" w:rsidRDefault="00522CE0" w:rsidP="00983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0D13">
        <w:rPr>
          <w:rFonts w:eastAsia="Times New Roman"/>
          <w:b/>
          <w:sz w:val="30"/>
          <w:szCs w:val="30"/>
        </w:rPr>
        <w:t>BILL</w:t>
      </w:r>
    </w:p>
    <w:p w14:paraId="0C850B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242E8" w14:textId="76D1EDB8" w:rsidR="00522CE0" w:rsidRPr="00522CE0" w:rsidRDefault="005E6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rsidR="00C30DEE">
        <w:noBreakHyphen/>
      </w:r>
      <w:r>
        <w:t>31</w:t>
      </w:r>
      <w:r w:rsidR="00C30DEE">
        <w:noBreakHyphen/>
      </w:r>
      <w:r>
        <w:t>600 OF THE 1976 CODE,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TO DELETE THE PROVISION THAT RESTRICTS THE CARRYING OF A CONCEALED WEAPON ONTO CERTAIN PREMISES.</w:t>
      </w:r>
    </w:p>
    <w:p w14:paraId="429DA0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42C4010" w14:textId="77777777" w:rsidR="007C0D13" w:rsidRDefault="007C0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0A271A4" w14:textId="77777777" w:rsidR="007C0D13" w:rsidRDefault="007C0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EE7387" w14:textId="4DFA3E8B" w:rsidR="005E6547" w:rsidRDefault="007C0D13"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E6547">
        <w:t>Section 23</w:t>
      </w:r>
      <w:r w:rsidR="00C30DEE">
        <w:noBreakHyphen/>
      </w:r>
      <w:r w:rsidR="005E6547">
        <w:t>31</w:t>
      </w:r>
      <w:r w:rsidR="00C30DEE">
        <w:noBreakHyphen/>
      </w:r>
      <w:r w:rsidR="005E6547">
        <w:t>600 of the 1976 Code is amended to read:</w:t>
      </w:r>
    </w:p>
    <w:p w14:paraId="60D2B870"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FA9BF3" w14:textId="0D9B21E9"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C30DEE">
        <w:noBreakHyphen/>
      </w:r>
      <w:r>
        <w:t>31</w:t>
      </w:r>
      <w:r w:rsidR="00C30DEE">
        <w:noBreakHyphen/>
      </w:r>
      <w:r>
        <w:t>600.</w:t>
      </w:r>
      <w:r>
        <w:tab/>
        <w:t>(A)</w:t>
      </w:r>
      <w:r>
        <w:tab/>
      </w:r>
      <w:r w:rsidRPr="00805F94">
        <w:t>For purposes of this section:</w:t>
      </w:r>
    </w:p>
    <w:p w14:paraId="3F3D6509"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46850">
        <w:t>‘</w:t>
      </w:r>
      <w:r w:rsidRPr="00805F94">
        <w:t>Identification card</w:t>
      </w:r>
      <w:r w:rsidRPr="00E46850">
        <w:t>’</w:t>
      </w:r>
      <w:r w:rsidRPr="00805F94">
        <w:t xml:space="preserve"> is a photographic identification card complying with 18 U.S.C. Section 926C.</w:t>
      </w:r>
    </w:p>
    <w:p w14:paraId="3159E71B"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46850">
        <w:t>‘</w:t>
      </w:r>
      <w:r w:rsidRPr="00805F94">
        <w:t>Qualified retired law enforcement officer</w:t>
      </w:r>
      <w:r w:rsidRPr="00E46850">
        <w:t>’</w:t>
      </w:r>
      <w:r w:rsidRPr="00805F94">
        <w:t xml:space="preserve"> shall have the same meaning as in 18 U.S.C. Section 926C.</w:t>
      </w:r>
    </w:p>
    <w:p w14:paraId="6103D2AB"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Pr="00E46850">
        <w:t>‘</w:t>
      </w:r>
      <w:r w:rsidRPr="00805F94">
        <w:t>RETIRED</w:t>
      </w:r>
      <w:r w:rsidRPr="00E46850">
        <w:t>’</w:t>
      </w:r>
      <w:r w:rsidRPr="00805F94">
        <w:t>.</w:t>
      </w:r>
    </w:p>
    <w:p w14:paraId="6AB5DE7C"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(C)(1)</w:t>
      </w:r>
      <w:r>
        <w:tab/>
      </w:r>
      <w:r w:rsidRPr="009A7D74">
        <w:rPr>
          <w:strike/>
        </w:rPr>
        <w:t>Subject to the limitations of subsection (E),</w:t>
      </w:r>
      <w:r>
        <w:rPr>
          <w:strike/>
        </w:rPr>
        <w:t xml:space="preserve"> a</w:t>
      </w:r>
      <w:r>
        <w:t xml:space="preserve"> </w:t>
      </w:r>
      <w:r w:rsidRPr="00D80B5C">
        <w:rPr>
          <w:u w:val="single"/>
        </w:rPr>
        <w:t>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has, not less recently than one year before the date the individual is carrying the firearm, met the standards established by the agency for training and qualification for active law enforcement officers to carry a firearm of the same type as the concealed firearm.</w:t>
      </w:r>
    </w:p>
    <w:p w14:paraId="5E251842" w14:textId="77777777"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05F94">
        <w:t>The firearms certification required by this subsection may be reflected on the identification card or may be in a separate document carried with the identification card.</w:t>
      </w:r>
    </w:p>
    <w:p w14:paraId="50207451" w14:textId="0DD9F1CD" w:rsidR="005E6547" w:rsidRDefault="005E6547" w:rsidP="005E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F24FC5">
        <w:rPr>
          <w:strike/>
        </w:rPr>
        <w:t>The restrictions contained in Sections 23</w:t>
      </w:r>
      <w:r w:rsidR="00C30DEE">
        <w:rPr>
          <w:strike/>
        </w:rPr>
        <w:noBreakHyphen/>
      </w:r>
      <w:r w:rsidRPr="00F24FC5">
        <w:rPr>
          <w:strike/>
        </w:rPr>
        <w:t>31</w:t>
      </w:r>
      <w:r w:rsidR="00C30DEE">
        <w:rPr>
          <w:strike/>
        </w:rPr>
        <w:noBreakHyphen/>
      </w:r>
      <w:r w:rsidRPr="00F24FC5">
        <w:rPr>
          <w:strike/>
        </w:rPr>
        <w:t>220 and 23</w:t>
      </w:r>
      <w:r w:rsidR="00C30DEE">
        <w:rPr>
          <w:strike/>
        </w:rPr>
        <w:noBreakHyphen/>
      </w:r>
      <w:r w:rsidRPr="00F24FC5">
        <w:rPr>
          <w:strike/>
        </w:rPr>
        <w:t>31</w:t>
      </w:r>
      <w:r w:rsidR="00C30DEE">
        <w:rPr>
          <w:strike/>
        </w:rPr>
        <w:noBreakHyphen/>
      </w:r>
      <w:r w:rsidRPr="00F24FC5">
        <w:rPr>
          <w:strike/>
        </w:rPr>
        <w:t>225 are applicable to a person carrying a concealed weapon pursuant to this section.</w:t>
      </w:r>
    </w:p>
    <w:p w14:paraId="081B2730" w14:textId="77777777" w:rsidR="007C0D13" w:rsidRDefault="005E6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r>
        <w:t>”</w:t>
      </w:r>
    </w:p>
    <w:p w14:paraId="14BB1529" w14:textId="77777777" w:rsidR="007C0D13" w:rsidRDefault="007C0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278CA0" w14:textId="77777777" w:rsidR="007C0D13" w:rsidRPr="00522CE0" w:rsidRDefault="007C0D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6547">
        <w:rPr>
          <w:rFonts w:eastAsia="Times New Roman"/>
        </w:rPr>
        <w:t>2</w:t>
      </w:r>
      <w:r>
        <w:rPr>
          <w:rFonts w:eastAsia="Times New Roman"/>
        </w:rPr>
        <w:t>.</w:t>
      </w:r>
      <w:r>
        <w:rPr>
          <w:rFonts w:eastAsia="Times New Roman"/>
        </w:rPr>
        <w:tab/>
        <w:t>This act takes effect upon approval by the Governor.</w:t>
      </w:r>
    </w:p>
    <w:p w14:paraId="21EC1BBB" w14:textId="1075D76A" w:rsidR="0050689E" w:rsidRDefault="00C30D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6D0EE64" w14:textId="77777777" w:rsidR="00983709" w:rsidRDefault="00983709" w:rsidP="00983709">
      <w:pPr>
        <w:suppressAutoHyphens/>
        <w:jc w:val="both"/>
        <w:rPr>
          <w:rFonts w:eastAsia="Times New Roman"/>
        </w:rPr>
      </w:pPr>
    </w:p>
    <w:sectPr w:rsidR="00983709" w:rsidSect="009837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6747E" w14:textId="77777777" w:rsidR="007C0D13" w:rsidRDefault="007C0D13" w:rsidP="00522CE0">
      <w:r>
        <w:separator/>
      </w:r>
    </w:p>
  </w:endnote>
  <w:endnote w:type="continuationSeparator" w:id="0">
    <w:p w14:paraId="4EBA99E5" w14:textId="77777777" w:rsidR="007C0D13" w:rsidRDefault="007C0D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BA4884-9273-479E-BE50-6385D508A3D7}"/>
    <w:embedBold r:id="rId2" w:fontKey="{56264A20-4950-4B6A-B6FB-7E3C5FEBF669}"/>
  </w:font>
  <w:font w:name="Calibri">
    <w:panose1 w:val="020F0502020204030204"/>
    <w:charset w:val="00"/>
    <w:family w:val="swiss"/>
    <w:pitch w:val="variable"/>
    <w:sig w:usb0="E4002EFF" w:usb1="C000247B" w:usb2="00000009" w:usb3="00000000" w:csb0="000001FF" w:csb1="00000000"/>
    <w:embedRegular r:id="rId3" w:fontKey="{CF6B97E9-B44F-4777-AB57-6712EB431C90}"/>
    <w:embedBold r:id="rId4" w:fontKey="{18B0CC2C-5CDF-4A29-BEAD-49C3B117FCBB}"/>
  </w:font>
  <w:font w:name="Segoe UI">
    <w:panose1 w:val="020B0502040204020203"/>
    <w:charset w:val="00"/>
    <w:family w:val="swiss"/>
    <w:pitch w:val="variable"/>
    <w:sig w:usb0="E4002EFF" w:usb1="C000E47F" w:usb2="00000009" w:usb3="00000000" w:csb0="000001FF" w:csb1="00000000"/>
    <w:embedRegular r:id="rId5" w:fontKey="{5E956BDC-A649-4AFA-B4F6-7969844274D1}"/>
  </w:font>
  <w:font w:name="Cambria">
    <w:panose1 w:val="02040503050406030204"/>
    <w:charset w:val="00"/>
    <w:family w:val="roman"/>
    <w:pitch w:val="variable"/>
    <w:sig w:usb0="E00006FF" w:usb1="420024FF" w:usb2="02000000" w:usb3="00000000" w:csb0="0000019F" w:csb1="00000000"/>
    <w:embedRegular r:id="rId6" w:fontKey="{1457CEFB-2692-4996-B158-2CA726C8DB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F093D" w14:textId="76257FDB" w:rsidR="0050689E" w:rsidRPr="00983709" w:rsidRDefault="00983709" w:rsidP="00983709">
    <w:pPr>
      <w:pStyle w:val="Footer"/>
      <w:tabs>
        <w:tab w:val="clear" w:pos="4680"/>
        <w:tab w:val="clear" w:pos="9360"/>
        <w:tab w:val="center" w:pos="2995"/>
      </w:tabs>
      <w:spacing w:before="120"/>
    </w:pPr>
    <w:r>
      <w:t>[297]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440EA" w14:textId="77777777" w:rsidR="007C0D13" w:rsidRDefault="007C0D13" w:rsidP="00522CE0">
      <w:r>
        <w:separator/>
      </w:r>
    </w:p>
  </w:footnote>
  <w:footnote w:type="continuationSeparator" w:id="0">
    <w:p w14:paraId="585084BB" w14:textId="77777777" w:rsidR="007C0D13" w:rsidRDefault="007C0D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ETI.SP.WC"/>
    <w:docVar w:name="CoverAttorneyInitials" w:val="SP"/>
    <w:docVar w:name="CoverAttorneyLastName" w:val="Parrish"/>
    <w:docVar w:name="CoverBillType" w:val="b"/>
    <w:docVar w:name="CoverSenator" w:val="WC"/>
    <w:docVar w:name="dvBillNumber" w:val="297"/>
    <w:docVar w:name="dvBillNumberPrefix" w:val="S. "/>
    <w:docVar w:name="dvOriginalBody" w:val="Senate"/>
    <w:docVar w:name="fulldraftpath" w:val="L:\S-RES\WC\005RETI.SP.WC.DOCX"/>
    <w:docVar w:name="NameofBody" w:val="S"/>
    <w:docVar w:name="vgroup2" w:val="S-RES"/>
  </w:docVars>
  <w:rsids>
    <w:rsidRoot w:val="007C0D13"/>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253D8"/>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2ACB"/>
    <w:rsid w:val="004813A2"/>
    <w:rsid w:val="004952FA"/>
    <w:rsid w:val="004B6A22"/>
    <w:rsid w:val="004D7F37"/>
    <w:rsid w:val="0050689E"/>
    <w:rsid w:val="005222B5"/>
    <w:rsid w:val="00522CE0"/>
    <w:rsid w:val="00541951"/>
    <w:rsid w:val="00565148"/>
    <w:rsid w:val="00570403"/>
    <w:rsid w:val="00577450"/>
    <w:rsid w:val="00593361"/>
    <w:rsid w:val="005A413B"/>
    <w:rsid w:val="005A5017"/>
    <w:rsid w:val="005A648C"/>
    <w:rsid w:val="005E6547"/>
    <w:rsid w:val="005F07AC"/>
    <w:rsid w:val="005F1745"/>
    <w:rsid w:val="006A1802"/>
    <w:rsid w:val="006C0CBB"/>
    <w:rsid w:val="006C74EA"/>
    <w:rsid w:val="006F56CF"/>
    <w:rsid w:val="00720D40"/>
    <w:rsid w:val="007318D4"/>
    <w:rsid w:val="00765784"/>
    <w:rsid w:val="007A4390"/>
    <w:rsid w:val="007C0D13"/>
    <w:rsid w:val="007E5CB7"/>
    <w:rsid w:val="008314D2"/>
    <w:rsid w:val="00836A89"/>
    <w:rsid w:val="00870F6F"/>
    <w:rsid w:val="008B2F42"/>
    <w:rsid w:val="008C3697"/>
    <w:rsid w:val="008E185F"/>
    <w:rsid w:val="008F023B"/>
    <w:rsid w:val="00904E16"/>
    <w:rsid w:val="009162B3"/>
    <w:rsid w:val="00927C62"/>
    <w:rsid w:val="00983709"/>
    <w:rsid w:val="00983951"/>
    <w:rsid w:val="00984124"/>
    <w:rsid w:val="00984640"/>
    <w:rsid w:val="00995C37"/>
    <w:rsid w:val="009C118A"/>
    <w:rsid w:val="00A02011"/>
    <w:rsid w:val="00A4011E"/>
    <w:rsid w:val="00A67134"/>
    <w:rsid w:val="00A86015"/>
    <w:rsid w:val="00A9594E"/>
    <w:rsid w:val="00AE59C8"/>
    <w:rsid w:val="00B10098"/>
    <w:rsid w:val="00B5790D"/>
    <w:rsid w:val="00B945C5"/>
    <w:rsid w:val="00BA20EA"/>
    <w:rsid w:val="00BB5AFC"/>
    <w:rsid w:val="00BC026E"/>
    <w:rsid w:val="00BC0A56"/>
    <w:rsid w:val="00C30DEE"/>
    <w:rsid w:val="00C45366"/>
    <w:rsid w:val="00C57023"/>
    <w:rsid w:val="00C62478"/>
    <w:rsid w:val="00C74052"/>
    <w:rsid w:val="00CB187A"/>
    <w:rsid w:val="00CC0EC7"/>
    <w:rsid w:val="00CC251A"/>
    <w:rsid w:val="00CF2C98"/>
    <w:rsid w:val="00D1088B"/>
    <w:rsid w:val="00D1286F"/>
    <w:rsid w:val="00D14DE6"/>
    <w:rsid w:val="00D156D2"/>
    <w:rsid w:val="00D35486"/>
    <w:rsid w:val="00D532F9"/>
    <w:rsid w:val="00D53E29"/>
    <w:rsid w:val="00D86943"/>
    <w:rsid w:val="00DA3C6B"/>
    <w:rsid w:val="00DA47B9"/>
    <w:rsid w:val="00DE5635"/>
    <w:rsid w:val="00E058D3"/>
    <w:rsid w:val="00E12CA0"/>
    <w:rsid w:val="00E2236D"/>
    <w:rsid w:val="00E67919"/>
    <w:rsid w:val="00E76AD9"/>
    <w:rsid w:val="00E86EE2"/>
    <w:rsid w:val="00E91E2F"/>
    <w:rsid w:val="00EA3546"/>
    <w:rsid w:val="00EB47AE"/>
    <w:rsid w:val="00EC34E1"/>
    <w:rsid w:val="00ED3529"/>
    <w:rsid w:val="00F0234A"/>
    <w:rsid w:val="00F05CF2"/>
    <w:rsid w:val="00F51241"/>
    <w:rsid w:val="00F52959"/>
    <w:rsid w:val="00F55884"/>
    <w:rsid w:val="00FB7F01"/>
    <w:rsid w:val="00FC0D36"/>
    <w:rsid w:val="00FC3A2B"/>
    <w:rsid w:val="00FE6467"/>
    <w:rsid w:val="00FF5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AA6D35"/>
  <w15:docId w15:val="{8637BF77-950B-429F-9798-59632CBB4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FF5E80"/>
    <w:rPr>
      <w:sz w:val="16"/>
      <w:szCs w:val="16"/>
    </w:rPr>
  </w:style>
  <w:style w:type="paragraph" w:styleId="CommentText">
    <w:name w:val="annotation text"/>
    <w:basedOn w:val="Normal"/>
    <w:link w:val="CommentTextChar"/>
    <w:uiPriority w:val="99"/>
    <w:semiHidden/>
    <w:unhideWhenUsed/>
    <w:rsid w:val="00FF5E80"/>
    <w:rPr>
      <w:sz w:val="20"/>
      <w:szCs w:val="20"/>
    </w:rPr>
  </w:style>
  <w:style w:type="character" w:customStyle="1" w:styleId="CommentTextChar">
    <w:name w:val="Comment Text Char"/>
    <w:basedOn w:val="DefaultParagraphFont"/>
    <w:link w:val="CommentText"/>
    <w:uiPriority w:val="99"/>
    <w:semiHidden/>
    <w:rsid w:val="00FF5E80"/>
    <w:rPr>
      <w:sz w:val="20"/>
      <w:szCs w:val="20"/>
    </w:rPr>
  </w:style>
  <w:style w:type="paragraph" w:styleId="CommentSubject">
    <w:name w:val="annotation subject"/>
    <w:basedOn w:val="CommentText"/>
    <w:next w:val="CommentText"/>
    <w:link w:val="CommentSubjectChar"/>
    <w:uiPriority w:val="99"/>
    <w:semiHidden/>
    <w:unhideWhenUsed/>
    <w:rsid w:val="00FF5E80"/>
    <w:rPr>
      <w:b/>
      <w:bCs/>
    </w:rPr>
  </w:style>
  <w:style w:type="character" w:customStyle="1" w:styleId="CommentSubjectChar">
    <w:name w:val="Comment Subject Char"/>
    <w:basedOn w:val="CommentTextChar"/>
    <w:link w:val="CommentSubject"/>
    <w:uiPriority w:val="99"/>
    <w:semiHidden/>
    <w:rsid w:val="00FF5E80"/>
    <w:rPr>
      <w:b/>
      <w:bCs/>
      <w:sz w:val="20"/>
      <w:szCs w:val="20"/>
    </w:rPr>
  </w:style>
  <w:style w:type="paragraph" w:styleId="BalloonText">
    <w:name w:val="Balloon Text"/>
    <w:basedOn w:val="Normal"/>
    <w:link w:val="BalloonTextChar"/>
    <w:uiPriority w:val="99"/>
    <w:semiHidden/>
    <w:unhideWhenUsed/>
    <w:rsid w:val="00FF5E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E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2374</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297 Text of Previous Version (Dec. 9, 2020) - South Carolina Legislature Online</dc:title>
  <dc:subject/>
  <dc:creator>Sara Parrish</dc:creator>
  <cp:keywords/>
  <dc:description/>
  <cp:lastModifiedBy>Sade Wilson</cp:lastModifiedBy>
  <cp:revision>2</cp:revision>
  <dcterms:created xsi:type="dcterms:W3CDTF">2020-12-12T04:11:00Z</dcterms:created>
  <dcterms:modified xsi:type="dcterms:W3CDTF">2020-12-12T04:11:00Z</dcterms:modified>
</cp:coreProperties>
</file>