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523F" w:rsidRDefault="0021523F"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1523F" w:rsidRDefault="0021523F"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 2021</w:t>
      </w:r>
    </w:p>
    <w:p w:rsidR="0021523F" w:rsidRDefault="0021523F"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23F" w:rsidRPr="0021523F" w:rsidRDefault="0021523F" w:rsidP="0021523F">
      <w:pPr>
        <w:tabs>
          <w:tab w:val="right" w:pos="5933"/>
        </w:tabs>
        <w:suppressAutoHyphens/>
      </w:pPr>
      <w:r>
        <w:tab/>
      </w:r>
      <w:r>
        <w:rPr>
          <w:b/>
          <w:sz w:val="36"/>
        </w:rPr>
        <w:t>H. 3024</w:t>
      </w:r>
    </w:p>
    <w:p w:rsidR="0021523F" w:rsidRDefault="0021523F"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23F" w:rsidRDefault="0021523F"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Henegan, Robinson, Thigpen, Pendarvis, Yow, Bryant, D.C. Moss and Matthews</w:t>
      </w:r>
    </w:p>
    <w:p w:rsidR="0021523F" w:rsidRDefault="0021523F"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23F" w:rsidRDefault="0021523F"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3/4/21--H.</w:t>
      </w:r>
    </w:p>
    <w:p w:rsidR="0021523F" w:rsidRDefault="0021523F"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21523F" w:rsidRPr="0021523F" w:rsidRDefault="0021523F"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1523F" w:rsidRDefault="0021523F"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23F" w:rsidRDefault="0021523F"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21523F" w:rsidRPr="0021523F" w:rsidRDefault="0021523F"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21523F" w:rsidRDefault="0021523F"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3024) to amend the Code of Laws of South Carolina, 1976, by adding Section 40</w:t>
      </w:r>
      <w:r>
        <w:noBreakHyphen/>
        <w:t>7</w:t>
      </w:r>
      <w:r>
        <w:noBreakHyphen/>
        <w:t>355 so as to authorize the State Board of Barber Examiners to issue mobile, etc., respectfully</w:t>
      </w:r>
    </w:p>
    <w:p w:rsidR="0021523F" w:rsidRPr="0021523F" w:rsidRDefault="0021523F"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1523F" w:rsidRDefault="0021523F"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1523F" w:rsidRDefault="0021523F"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23F" w:rsidRPr="00A60AA8" w:rsidRDefault="0021523F"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0AA8">
        <w:t>Amend the bill, as and if amended, SECTION 1, by striking Section 40</w:t>
      </w:r>
      <w:r w:rsidRPr="00A60AA8">
        <w:noBreakHyphen/>
        <w:t>7</w:t>
      </w:r>
      <w:r w:rsidRPr="00A60AA8">
        <w:noBreakHyphen/>
        <w:t>355(D)(1) and inserting:</w:t>
      </w:r>
    </w:p>
    <w:p w:rsidR="0021523F" w:rsidRPr="00A60AA8" w:rsidRDefault="0021523F"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0AA8">
        <w:t>/</w:t>
      </w:r>
      <w:r w:rsidRPr="00A60AA8">
        <w:tab/>
      </w:r>
      <w:r w:rsidRPr="00A60AA8">
        <w:tab/>
        <w:t>(D)(1)</w:t>
      </w:r>
      <w:r w:rsidRPr="00A60AA8">
        <w:tab/>
        <w:t>Before a mobile barbershop permit may be issued, an inspection of the mobile barbershop must be conducted by a representative of the board pursuant to Sections 40</w:t>
      </w:r>
      <w:r w:rsidRPr="00A60AA8">
        <w:noBreakHyphen/>
        <w:t>7</w:t>
      </w:r>
      <w:r w:rsidRPr="00A60AA8">
        <w:noBreakHyphen/>
        <w:t>320 and 40</w:t>
      </w:r>
      <w:r w:rsidRPr="00A60AA8">
        <w:noBreakHyphen/>
        <w:t>7</w:t>
      </w:r>
      <w:r w:rsidRPr="00A60AA8">
        <w:noBreakHyphen/>
        <w:t>330. Upon satisfactory inspection, the board shall issue the applicant a mobile barbershop a biannual permit to be affixed within the mobile barbershop as prescribed by the board. The board also shall issue a permit card to be carried by the barber when practicing barbering through a portable barber operation.</w:t>
      </w:r>
      <w:r w:rsidRPr="00A60AA8">
        <w:tab/>
      </w:r>
      <w:r w:rsidRPr="00A60AA8">
        <w:tab/>
      </w:r>
      <w:r w:rsidRPr="00A60AA8">
        <w:tab/>
        <w:t>/</w:t>
      </w:r>
    </w:p>
    <w:p w:rsidR="0021523F" w:rsidRPr="00A60AA8" w:rsidRDefault="0021523F"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0AA8">
        <w:t>Amend the bill further, SECTION 1, by striking Section 40</w:t>
      </w:r>
      <w:r w:rsidRPr="00A60AA8">
        <w:noBreakHyphen/>
        <w:t>7</w:t>
      </w:r>
      <w:r w:rsidRPr="00A60AA8">
        <w:noBreakHyphen/>
        <w:t>355(H) and inserting:</w:t>
      </w:r>
    </w:p>
    <w:p w:rsidR="0021523F" w:rsidRPr="00A60AA8" w:rsidRDefault="0021523F"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0AA8">
        <w:t>/</w:t>
      </w:r>
      <w:r w:rsidRPr="00A60AA8">
        <w:tab/>
      </w:r>
      <w:r w:rsidRPr="00A60AA8">
        <w:tab/>
        <w:t>(H)</w:t>
      </w:r>
      <w:r w:rsidRPr="00A60AA8">
        <w:tab/>
        <w:t>A licensed barber at all times must be in charge and present during the operation of a mobile barbershop and is responsible for all barbering services provided at the mobile barbershop.</w:t>
      </w:r>
      <w:r w:rsidRPr="00A60AA8">
        <w:tab/>
      </w:r>
      <w:r w:rsidRPr="00A60AA8">
        <w:tab/>
      </w:r>
      <w:r w:rsidRPr="00A60AA8">
        <w:tab/>
        <w:t>/</w:t>
      </w:r>
    </w:p>
    <w:p w:rsidR="0021523F" w:rsidRPr="00A60AA8" w:rsidRDefault="0021523F"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0AA8">
        <w:t>Renumber sections to conform.</w:t>
      </w:r>
    </w:p>
    <w:p w:rsidR="0021523F" w:rsidRDefault="0021523F"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0AA8">
        <w:t>Amend title to conform.</w:t>
      </w:r>
    </w:p>
    <w:p w:rsidR="0021523F" w:rsidRDefault="0021523F"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23F" w:rsidRDefault="0021523F" w:rsidP="0021523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LEON HOWARD for Committee.</w:t>
      </w:r>
    </w:p>
    <w:p w:rsidR="0021523F" w:rsidRPr="0021523F" w:rsidRDefault="0021523F" w:rsidP="0021523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1523F" w:rsidRDefault="0021523F"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23F" w:rsidRPr="0021523F" w:rsidRDefault="0021523F"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21523F" w:rsidRPr="00356230" w:rsidRDefault="0021523F"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356230">
        <w:rPr>
          <w:b/>
          <w:bCs/>
          <w:szCs w:val="22"/>
        </w:rPr>
        <w:t>Explanation of Fiscal Impact</w:t>
      </w:r>
    </w:p>
    <w:p w:rsidR="0021523F" w:rsidRPr="00356230" w:rsidRDefault="0021523F"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56230">
        <w:rPr>
          <w:b/>
          <w:szCs w:val="22"/>
        </w:rPr>
        <w:t>State Expenditure</w:t>
      </w:r>
    </w:p>
    <w:p w:rsidR="0021523F" w:rsidRPr="00356230" w:rsidRDefault="0021523F"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56230">
        <w:rPr>
          <w:szCs w:val="22"/>
        </w:rPr>
        <w:t>This bill authorizes the Board of Barber Examiners (board) to issue mobile barbershop permits, establish permit requirements, and provide for regulation of mobile barbershops. A representative of the board must conduct an inspection of the mobile barbershop and find it satisfactory before the board issues a permit.</w:t>
      </w:r>
    </w:p>
    <w:p w:rsidR="0021523F" w:rsidRPr="00356230" w:rsidRDefault="0021523F"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56230">
        <w:rPr>
          <w:szCs w:val="22"/>
        </w:rPr>
        <w:t xml:space="preserve">LLR is unable to project the demand for mobile barbershop permits and, consequently, the level of activity required to inspect and regulate them. Therefore, the amount of increase in </w:t>
      </w:r>
      <w:r w:rsidR="0011558A">
        <w:rPr>
          <w:szCs w:val="22"/>
        </w:rPr>
        <w:t>o</w:t>
      </w:r>
      <w:r w:rsidRPr="00356230">
        <w:rPr>
          <w:szCs w:val="22"/>
        </w:rPr>
        <w:t xml:space="preserve">ther </w:t>
      </w:r>
      <w:r w:rsidR="0011558A">
        <w:rPr>
          <w:szCs w:val="22"/>
        </w:rPr>
        <w:t>f</w:t>
      </w:r>
      <w:r w:rsidRPr="00356230">
        <w:rPr>
          <w:szCs w:val="22"/>
        </w:rPr>
        <w:t>unds expenditures is undetermined. However, LLR is authorized to adjust licensure fees biennially to ensure that revenue is sufficient to cover these expenses. There will b</w:t>
      </w:r>
      <w:r>
        <w:rPr>
          <w:szCs w:val="22"/>
        </w:rPr>
        <w:t>e no expenditure impact on the general fund or federal f</w:t>
      </w:r>
      <w:r w:rsidRPr="00356230">
        <w:rPr>
          <w:szCs w:val="22"/>
        </w:rPr>
        <w:t xml:space="preserve">unds.  </w:t>
      </w:r>
    </w:p>
    <w:p w:rsidR="0021523F" w:rsidRPr="00356230" w:rsidRDefault="0021523F"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56230">
        <w:rPr>
          <w:szCs w:val="22"/>
        </w:rPr>
        <w:t>The Revenue and Fiscal Affairs Office contacted other state licensing agencies in the southern region of the United States to gather information concerning their experience in the permitting of mobile barbershops. As of January 2020, the following states replied that they do not currently regulate mobile barbershops: North Carolina, Mississippi, Virginia, and Florida. Tennessee created a license for mobile barbershops in 2017 and issued two licenses as of January 2020. The state of Tennessee had 1,621 brick-and-mortar barber shops actively licensed as of January 2020. South Carolina had licensed 1,665 brick-and-mortar shops as of January 2021. If we experience results similar to Tennessee, we should expect to issue approximately two mobile barbershop permits.</w:t>
      </w:r>
    </w:p>
    <w:p w:rsidR="0021523F" w:rsidRPr="00356230" w:rsidRDefault="0021523F"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356230">
        <w:rPr>
          <w:b/>
          <w:bCs/>
          <w:szCs w:val="22"/>
        </w:rPr>
        <w:t>State Revenue</w:t>
      </w:r>
    </w:p>
    <w:p w:rsidR="0021523F" w:rsidRPr="00356230" w:rsidRDefault="0021523F"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56230">
        <w:rPr>
          <w:szCs w:val="22"/>
        </w:rPr>
        <w:t>This bill creates a new permit for the operation of mobile barbershops. Pursuant to Section 40-1-50</w:t>
      </w:r>
      <w:r>
        <w:rPr>
          <w:szCs w:val="22"/>
        </w:rPr>
        <w:t>(D), LLR is required to adjust other f</w:t>
      </w:r>
      <w:r w:rsidRPr="00356230">
        <w:rPr>
          <w:szCs w:val="22"/>
        </w:rPr>
        <w:t xml:space="preserve">und fees biennially to ensure that fee revenue is sufficient to cover the expenses of each respective board. Therefore, the expenditures associated with this bill will be offset by subsequent fee adjustments made to cover any shortfalls in revenue collections associated with the regulation of mobile barbershops. Until the board is able to realize the expenditures associated with this bill, the revenue impact will be undetermined. </w:t>
      </w:r>
    </w:p>
    <w:p w:rsidR="0021523F" w:rsidRDefault="0021523F"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56230">
        <w:rPr>
          <w:szCs w:val="22"/>
        </w:rPr>
        <w:t>Additionally, the board falls under the Division of Professional and Occupational Licensing.  Pursuant to Proviso 81.3 of the FY 2020-21 Appropriations Act, LLR is req</w:t>
      </w:r>
      <w:r>
        <w:rPr>
          <w:szCs w:val="22"/>
        </w:rPr>
        <w:t xml:space="preserve">uired to remit annually to </w:t>
      </w:r>
      <w:r>
        <w:rPr>
          <w:szCs w:val="22"/>
        </w:rPr>
        <w:lastRenderedPageBreak/>
        <w:t>the g</w:t>
      </w:r>
      <w:r w:rsidRPr="00356230">
        <w:rPr>
          <w:szCs w:val="22"/>
        </w:rPr>
        <w:t xml:space="preserve">eneral </w:t>
      </w:r>
      <w:r>
        <w:rPr>
          <w:szCs w:val="22"/>
        </w:rPr>
        <w:t>f</w:t>
      </w:r>
      <w:r w:rsidRPr="00356230">
        <w:rPr>
          <w:szCs w:val="22"/>
        </w:rPr>
        <w:t>und an amount equal to 10 percent of board expenditures. Consequ</w:t>
      </w:r>
      <w:r>
        <w:rPr>
          <w:szCs w:val="22"/>
        </w:rPr>
        <w:t>ently, this bill will increase general f</w:t>
      </w:r>
      <w:r w:rsidRPr="00356230">
        <w:rPr>
          <w:szCs w:val="22"/>
        </w:rPr>
        <w:t>und revenue. However, because the increase in expenditures is unknow</w:t>
      </w:r>
      <w:r>
        <w:rPr>
          <w:szCs w:val="22"/>
        </w:rPr>
        <w:t>n, the revenue increase to the general f</w:t>
      </w:r>
      <w:r w:rsidRPr="00356230">
        <w:rPr>
          <w:szCs w:val="22"/>
        </w:rPr>
        <w:t>und is undetermined.</w:t>
      </w:r>
    </w:p>
    <w:p w:rsidR="0021523F" w:rsidRDefault="0021523F"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1523F" w:rsidRDefault="0021523F"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Frank A. Rainwater, Executive Director</w:t>
      </w:r>
    </w:p>
    <w:p w:rsidR="0021523F" w:rsidRPr="0021523F" w:rsidRDefault="0021523F"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Revenue and Fiscal Affairs Office</w:t>
      </w:r>
    </w:p>
    <w:p w:rsidR="0021523F" w:rsidRDefault="0021523F" w:rsidP="0021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21523F" w:rsidRDefault="0021523F"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1523F" w:rsidSect="0021523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20C9C" w:rsidRDefault="00220C9C"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E1" w:rsidRDefault="001F24E1"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E1" w:rsidRDefault="001F24E1"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E1" w:rsidRDefault="001F24E1"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E1" w:rsidRDefault="001F24E1"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E1" w:rsidRDefault="001F24E1"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24E1" w:rsidRDefault="001F24E1" w:rsidP="001F2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0C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B4B4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40</w:t>
      </w:r>
      <w:r>
        <w:noBreakHyphen/>
        <w:t>7</w:t>
      </w:r>
      <w:r>
        <w:noBreakHyphen/>
        <w:t>355 SO AS TO AUTHORIZE THE STATE BOARD OF BARBER EXAMINERS TO ISSUE MOBILE BARBERSHOP PERMITS, TO ESTABLISH PERMIT REQUIREMENTS, AND TO FURTHER PROVIDE FOR THE REGULATION OF MOBILE BARBERSHOPS.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4B46" w:rsidRDefault="005B4B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4B46" w:rsidRDefault="005B4B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583" w:rsidRDefault="005B4B46"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55583">
        <w:t>Chapter 7, Title 40 of the 1976 Code is amended by adding:</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7</w:t>
      </w:r>
      <w:r>
        <w:noBreakHyphen/>
        <w:t>355.</w:t>
      </w:r>
      <w:r>
        <w:tab/>
        <w:t>(A)</w:t>
      </w:r>
      <w:r>
        <w:tab/>
        <w:t>As used in this section:</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455583">
        <w:t>‘</w:t>
      </w:r>
      <w:r>
        <w:t>Mobile barbershop</w:t>
      </w:r>
      <w:r w:rsidRPr="00455583">
        <w:t>’</w:t>
      </w:r>
      <w:r>
        <w:t xml:space="preserve"> means a self</w:t>
      </w:r>
      <w:r>
        <w:noBreakHyphen/>
        <w:t xml:space="preserve">contained unit in which the practice of barbering is conducted, which may be moved, towed, or transported from one location to another. A </w:t>
      </w:r>
      <w:r w:rsidRPr="00455583">
        <w:t>‘</w:t>
      </w:r>
      <w:r>
        <w:t>mobile barbershop</w:t>
      </w:r>
      <w:r w:rsidRPr="00455583">
        <w:t>’</w:t>
      </w:r>
      <w:r>
        <w:t xml:space="preserve"> includes a portable barber operation.</w:t>
      </w:r>
    </w:p>
    <w:p w:rsidR="00455583" w:rsidRPr="00F17DE4"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7DE4">
        <w:tab/>
      </w:r>
      <w:r w:rsidRPr="00F17DE4">
        <w:tab/>
        <w:t>(2)</w:t>
      </w:r>
      <w:r w:rsidRPr="00F17DE4">
        <w:tab/>
      </w:r>
      <w:r w:rsidRPr="00455583">
        <w:t>‘</w:t>
      </w:r>
      <w:r w:rsidRPr="00F17DE4">
        <w:t>Portable barber operation</w:t>
      </w:r>
      <w:r w:rsidRPr="00455583">
        <w:t>’</w:t>
      </w:r>
      <w:r w:rsidRPr="00F17DE4">
        <w:t xml:space="preserve"> means equipment used in the practice of barbering that is in a mobile barbershop or transported from a barbershop and used on a temporary basis at a location including, but not limited to:</w:t>
      </w:r>
    </w:p>
    <w:p w:rsidR="00455583" w:rsidRPr="00F17DE4"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7DE4">
        <w:tab/>
      </w:r>
      <w:r w:rsidRPr="00F17DE4">
        <w:tab/>
      </w:r>
      <w:r w:rsidRPr="00F17DE4">
        <w:tab/>
        <w:t>(a)</w:t>
      </w:r>
      <w:r w:rsidRPr="00F17DE4">
        <w:tab/>
        <w:t>a client</w:t>
      </w:r>
      <w:r w:rsidRPr="00455583">
        <w:t>’</w:t>
      </w:r>
      <w:r w:rsidRPr="00F17DE4">
        <w:t>s home; or</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17DE4">
        <w:tab/>
      </w:r>
      <w:r w:rsidRPr="00F17DE4">
        <w:tab/>
      </w:r>
      <w:r w:rsidRPr="00F17DE4">
        <w:tab/>
        <w:t>(b)</w:t>
      </w:r>
      <w:r w:rsidRPr="00F17DE4">
        <w:tab/>
        <w:t>another institution or location as may be authorized by the board in regulation.</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An individual may operate a mobile barbershop if the individual:</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is licensed pursuant to this chapter to engage in the practice of barbering; and</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does not have a physically stationary office at the location where the barbering services are provided.</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t>In order to operate a mobile barbershop, a barber shall apply to the board for a mobile barbershop permit. The barber shall submit a permit application and fee in the form and manner prescribed by the board in regulation.</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(D)(1)</w:t>
      </w:r>
      <w:r>
        <w:tab/>
        <w:t>Before a mobile barbershop permit may be issued, an inspection of the mobile barbershop must be conducted by a representative of the board pursuant to Sections 40</w:t>
      </w:r>
      <w:r>
        <w:noBreakHyphen/>
        <w:t>7</w:t>
      </w:r>
      <w:r>
        <w:noBreakHyphen/>
        <w:t>320 and 40</w:t>
      </w:r>
      <w:r>
        <w:noBreakHyphen/>
        <w:t>7</w:t>
      </w:r>
      <w:r>
        <w:noBreakHyphen/>
        <w:t>330.  Upon satisfactory inspection, the board shall issue the applicant a mobile barbershop permit with the current year indicated, to be affixed within the mobile barbershop as prescribed by the board. The board also shall issue a permit card to be carried by the barber when practicing barbering through a portable barber operation.</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 must be renewed annually, including payment of a renewal fee, as prescribed by the board in regulation.</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mobile barbershop must be inspected annually before a permit may be renewed.</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t>A mobile barbershop permittee shall maintain an official business address which must be indicated on the permit application and which must not be a post office box.  If an address different from the official business address is used for official business, that address also must be provided.</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permittee shall maintain an official telephone number, which must be indicated on the application. If other phones are used for official business, those phone numbers also must be provided.</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board must be notified within thirty days of any change in the official business address or telephone number as indicated on the permit application or as otherwise provided to the board.</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A mobile barbershop permittee shall comply with applicable state and local laws, regulations, and ordinances pertaining to the practice of barbering and with applicable flammability, construction, sanitation, zoning, infectious waste management, Occupational Safety and Health Administration guidelines, and federal Centers for Disease Control guidelines.  The permittee shall maintain applicable county and city licenses or permits, including business licenses, to operate the mobile barbershop at the location where barbering services will be provided.</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 mobile barbershop permittee shall maintain a written or an electronic record of the street addresses where barbering services have been provided.</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(H)</w:t>
      </w:r>
      <w:r>
        <w:tab/>
        <w:t>A licensed barber must at all times be in charge of a mobile barbershop and is responsible for all barbering services provided at the mobile barbershop.</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(I)(1)</w:t>
      </w:r>
      <w:r>
        <w:tab/>
        <w:t>A mobile barbershop permittee shall notify the board in writing within thirty days of the last day of operations when a mobile barbershop ceases to operate.</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 is not transferable. If a mobile barbershop is sold, the new owner shall apply to the board for a permit before providing barbering services through the mobile barbershop.</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The board shall promulgate regulations to carry out the provisions of this section including, but not limited to, establishing permit application and renewal fees.</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(K)</w:t>
      </w:r>
      <w:r>
        <w:tab/>
        <w:t>A barber who violates a provision of this chapter or a regulation promulgated by the board pursuant to this chapter is subject to disciplinary action as may be determined by the board.</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(L</w:t>
      </w:r>
      <w:r w:rsidRPr="00F17DE4">
        <w:t>)</w:t>
      </w:r>
      <w:r w:rsidRPr="00F17DE4">
        <w:tab/>
        <w:t>The provisions of this section do not apply to a master haircare specialist or registered barber while providing barbering services in a nursing home or community residential care facility setting equipped and maintained in compliance with regulations and other requirements concerning the equipping and maintenance of barbershops.</w:t>
      </w:r>
      <w:r>
        <w:t>”</w:t>
      </w: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5583" w:rsidRDefault="00455583" w:rsidP="00455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673C6" w:rsidRDefault="0045558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0F16" w:rsidRDefault="00050F16" w:rsidP="00050F16">
      <w:pPr>
        <w:suppressAutoHyphens/>
      </w:pPr>
    </w:p>
    <w:sectPr w:rsidR="00050F16" w:rsidSect="0021523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4B46" w:rsidRDefault="005B4B46" w:rsidP="009F0C77">
      <w:r>
        <w:separator/>
      </w:r>
    </w:p>
  </w:endnote>
  <w:endnote w:type="continuationSeparator" w:id="0">
    <w:p w:rsidR="005B4B46" w:rsidRDefault="005B4B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BF5773E-4397-4656-8E87-A3C28B034937}"/>
    <w:embedBold r:id="rId2" w:fontKey="{DB68A625-7683-4193-9650-0BFA00AD2791}"/>
  </w:font>
  <w:font w:name="Calibri">
    <w:panose1 w:val="020F0502020204030204"/>
    <w:charset w:val="00"/>
    <w:family w:val="swiss"/>
    <w:pitch w:val="variable"/>
    <w:sig w:usb0="E0002EFF" w:usb1="C000247B" w:usb2="00000009" w:usb3="00000000" w:csb0="000001FF" w:csb1="00000000"/>
    <w:embedRegular r:id="rId3" w:fontKey="{6A04087D-D2A6-4CC4-A765-EB709F80946E}"/>
  </w:font>
  <w:font w:name="Segoe UI">
    <w:panose1 w:val="020B0502040204020203"/>
    <w:charset w:val="00"/>
    <w:family w:val="swiss"/>
    <w:pitch w:val="variable"/>
    <w:sig w:usb0="E4002EFF" w:usb1="C000E47F" w:usb2="00000009" w:usb3="00000000" w:csb0="000001FF" w:csb1="00000000"/>
    <w:embedRegular r:id="rId4" w:fontKey="{E00B972F-FC95-4C26-BB31-175A192E6511}"/>
  </w:font>
  <w:font w:name="Cambria">
    <w:panose1 w:val="02040503050406030204"/>
    <w:charset w:val="00"/>
    <w:family w:val="roman"/>
    <w:pitch w:val="variable"/>
    <w:sig w:usb0="E00006FF" w:usb1="420024FF" w:usb2="02000000" w:usb3="00000000" w:csb0="0000019F" w:csb1="00000000"/>
    <w:embedRegular r:id="rId5" w:fontKey="{F164D478-969C-490E-84E9-E19F6D60B6D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73C6" w:rsidRPr="00220C9C" w:rsidRDefault="00220C9C" w:rsidP="00220C9C">
    <w:pPr>
      <w:pStyle w:val="Footer"/>
      <w:tabs>
        <w:tab w:val="clear" w:pos="4680"/>
        <w:tab w:val="clear" w:pos="9360"/>
        <w:tab w:val="center" w:pos="2995"/>
      </w:tabs>
      <w:spacing w:before="120"/>
    </w:pPr>
    <w:r>
      <w:t>[3024</w:t>
    </w:r>
    <w:r w:rsidR="0021523F">
      <w:t>-</w:t>
    </w:r>
    <w:r w:rsidR="0021523F">
      <w:fldChar w:fldCharType="begin"/>
    </w:r>
    <w:r w:rsidR="0021523F">
      <w:instrText xml:space="preserve"> PAGE  \* MERGEFORMAT </w:instrText>
    </w:r>
    <w:r w:rsidR="0021523F">
      <w:fldChar w:fldCharType="separate"/>
    </w:r>
    <w:r w:rsidR="00050F16">
      <w:rPr>
        <w:noProof/>
      </w:rPr>
      <w:t>3</w:t>
    </w:r>
    <w:r w:rsidR="0021523F">
      <w:fldChar w:fldCharType="end"/>
    </w:r>
    <w:r w:rsidR="0021523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523F" w:rsidRPr="00220C9C" w:rsidRDefault="0021523F" w:rsidP="00220C9C">
    <w:pPr>
      <w:pStyle w:val="Footer"/>
      <w:tabs>
        <w:tab w:val="clear" w:pos="4680"/>
        <w:tab w:val="clear" w:pos="9360"/>
        <w:tab w:val="center" w:pos="2995"/>
      </w:tabs>
      <w:spacing w:before="120"/>
    </w:pPr>
    <w:r>
      <w:t>[3024]</w:t>
    </w:r>
    <w:r>
      <w:tab/>
    </w:r>
    <w:r>
      <w:fldChar w:fldCharType="begin"/>
    </w:r>
    <w:r>
      <w:instrText xml:space="preserve"> PAGE  \* MERGEFORMAT </w:instrText>
    </w:r>
    <w:r>
      <w:fldChar w:fldCharType="separate"/>
    </w:r>
    <w:r w:rsidR="00050F1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4B46" w:rsidRDefault="005B4B46" w:rsidP="009F0C77">
      <w:r>
        <w:separator/>
      </w:r>
    </w:p>
  </w:footnote>
  <w:footnote w:type="continuationSeparator" w:id="0">
    <w:p w:rsidR="005B4B46" w:rsidRDefault="005B4B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02WAB21"/>
    <w:docVar w:name="CoverBillType" w:val="b"/>
    <w:docVar w:name="DocPath" w:val="L:\Council\bills\RT\17902WAB21.DOCX"/>
    <w:docVar w:name="dvBillNumber" w:val="3024"/>
    <w:docVar w:name="dvBillNumberPrefix" w:val="H. "/>
    <w:docVar w:name="dvOriginalBody" w:val="House"/>
    <w:docVar w:name="dvSteno" w:val="RT"/>
    <w:docVar w:name="NameofBody" w:val="h"/>
    <w:docVar w:name="vGroup2" w:val="Council"/>
  </w:docVars>
  <w:rsids>
    <w:rsidRoot w:val="005B4B46"/>
    <w:rsid w:val="00011869"/>
    <w:rsid w:val="00015CD6"/>
    <w:rsid w:val="00050F16"/>
    <w:rsid w:val="000E0100"/>
    <w:rsid w:val="000E1785"/>
    <w:rsid w:val="000F40FA"/>
    <w:rsid w:val="001035F1"/>
    <w:rsid w:val="0010776B"/>
    <w:rsid w:val="0011558A"/>
    <w:rsid w:val="00133E66"/>
    <w:rsid w:val="001435A3"/>
    <w:rsid w:val="00146ED3"/>
    <w:rsid w:val="00151044"/>
    <w:rsid w:val="00182E6F"/>
    <w:rsid w:val="001B24DD"/>
    <w:rsid w:val="001D08F2"/>
    <w:rsid w:val="001D3A58"/>
    <w:rsid w:val="001D525B"/>
    <w:rsid w:val="001D7F4F"/>
    <w:rsid w:val="001F24E1"/>
    <w:rsid w:val="00205238"/>
    <w:rsid w:val="0021523F"/>
    <w:rsid w:val="00220C9C"/>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5583"/>
    <w:rsid w:val="00461441"/>
    <w:rsid w:val="004809EE"/>
    <w:rsid w:val="004E7D54"/>
    <w:rsid w:val="005273C6"/>
    <w:rsid w:val="00530A69"/>
    <w:rsid w:val="00545593"/>
    <w:rsid w:val="00556EBF"/>
    <w:rsid w:val="00577C6C"/>
    <w:rsid w:val="005A62FE"/>
    <w:rsid w:val="005B4B46"/>
    <w:rsid w:val="005C2FE2"/>
    <w:rsid w:val="005E2BC9"/>
    <w:rsid w:val="00605102"/>
    <w:rsid w:val="006215AA"/>
    <w:rsid w:val="006913C9"/>
    <w:rsid w:val="0069470D"/>
    <w:rsid w:val="006D58AA"/>
    <w:rsid w:val="00734F00"/>
    <w:rsid w:val="00736959"/>
    <w:rsid w:val="007462D6"/>
    <w:rsid w:val="00796BD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673C6"/>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AE555C-33AE-4C48-B9E6-5D2DDE788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2E6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2E6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DCA235-2050-4BC2-9FA1-F5F8D58A7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1441</Words>
  <Characters>7748</Characters>
  <Application>Microsoft Office Word</Application>
  <DocSecurity>0</DocSecurity>
  <Lines>202</Lines>
  <Paragraphs>58</Paragraphs>
  <ScaleCrop>false</ScaleCrop>
  <HeadingPairs>
    <vt:vector size="2" baseType="variant">
      <vt:variant>
        <vt:lpstr>Title</vt:lpstr>
      </vt:variant>
      <vt:variant>
        <vt:i4>1</vt:i4>
      </vt:variant>
    </vt:vector>
  </HeadingPairs>
  <TitlesOfParts>
    <vt:vector size="1" baseType="lpstr">
      <vt:lpstr>2021-2022 Bill 3024: Subject not yet available - South Carolina Legislature Online</vt:lpstr>
    </vt:vector>
  </TitlesOfParts>
  <Company>LPITS</Company>
  <LinksUpToDate>false</LinksUpToDate>
  <CharactersWithSpaces>9215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3024 Text of Previous Version (Mar. 4, 2021) - South Carolina Legislature Online</dc:title>
  <dc:creator>Rebecca Turner</dc:creator>
  <cp:lastModifiedBy>Danny Crook</cp:lastModifiedBy>
  <cp:revision>2</cp:revision>
  <cp:lastPrinted>2021-03-04T19:10:00Z</cp:lastPrinted>
  <dcterms:created xsi:type="dcterms:W3CDTF">2021-03-04T19:11:00Z</dcterms:created>
  <dcterms:modified xsi:type="dcterms:W3CDTF">2021-03-04T19:11:00Z</dcterms:modified>
</cp:coreProperties>
</file>