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D7" w:rsidRDefault="00102F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2C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 xml:space="preserve">250 SO AS TO PROVIDE IT IS UNLAWFUL FOR A LAW ENFORCEMENT OFFICER OR PARAMEDIC TO INJECT KETAMINE INTO A CRIMINAL SUSPECT AS A MEANS </w:t>
      </w:r>
      <w:r w:rsidR="003135B0">
        <w:t xml:space="preserve">TO </w:t>
      </w:r>
      <w:r>
        <w:t>INCAPACITATE HIM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5271">
        <w:t>Chapter 1, Title 23 of the 1976 Code is amended by adding:</w:t>
      </w:r>
    </w:p>
    <w:p w:rsidR="00D75271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271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 xml:space="preserve">It is unlawful for a law enforcement officer or a paramedic to inject the drug </w:t>
      </w:r>
      <w:r w:rsidR="003135B0">
        <w:t>k</w:t>
      </w:r>
      <w:r>
        <w:t>etamine into a criminal suspect as a means to incapacitate him. A person who violates this provision is guilty of a misdemeanor and, upon conviction</w:t>
      </w:r>
      <w:r w:rsidR="003135B0">
        <w:t>,</w:t>
      </w:r>
      <w:r>
        <w:t xml:space="preserve"> must be imprisoned not more than three years.</w:t>
      </w:r>
      <w:r w:rsidR="0085248F">
        <w:t>”</w:t>
      </w: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271">
        <w:t>2</w:t>
      </w:r>
      <w:r>
        <w:t>.</w:t>
      </w:r>
      <w:r>
        <w:tab/>
        <w:t>This act takes effect upon approval by the Governor.</w:t>
      </w:r>
    </w:p>
    <w:p w:rsidR="00480694" w:rsidRDefault="00D75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FD7" w:rsidRDefault="00102FD7" w:rsidP="00102FD7">
      <w:pPr>
        <w:suppressAutoHyphens/>
      </w:pPr>
    </w:p>
    <w:sectPr w:rsidR="00102FD7" w:rsidSect="00102F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C90" w:rsidRDefault="00812C90" w:rsidP="009F0C77">
      <w:r>
        <w:separator/>
      </w:r>
    </w:p>
  </w:endnote>
  <w:endnote w:type="continuationSeparator" w:id="0">
    <w:p w:rsidR="00812C90" w:rsidRDefault="00812C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24DCF3-5221-42ED-8553-3076FD694946}"/>
    <w:embedBold r:id="rId2" w:fontKey="{564A4FC6-4B9C-487E-B861-228A3C586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A49DB2-0F3B-4160-8D2C-E7917D9E70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EEE677-80C2-47E0-AEFC-9E21252B1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613001-9C56-4755-A472-4054BB20E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694" w:rsidRPr="00102FD7" w:rsidRDefault="00102FD7" w:rsidP="00102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C90" w:rsidRDefault="00812C90" w:rsidP="009F0C77">
      <w:r>
        <w:separator/>
      </w:r>
    </w:p>
  </w:footnote>
  <w:footnote w:type="continuationSeparator" w:id="0">
    <w:p w:rsidR="00812C90" w:rsidRDefault="00812C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1CM21"/>
    <w:docVar w:name="CoverBillType" w:val="b"/>
    <w:docVar w:name="DocPath" w:val="L:\Council\bills\GT\5841CM21.DOCX"/>
    <w:docVar w:name="dvBillNumber" w:val="30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12C90"/>
    <w:rsid w:val="00011869"/>
    <w:rsid w:val="00015CD6"/>
    <w:rsid w:val="000E0100"/>
    <w:rsid w:val="000E1785"/>
    <w:rsid w:val="000F40FA"/>
    <w:rsid w:val="00102FD7"/>
    <w:rsid w:val="001035F1"/>
    <w:rsid w:val="0010776B"/>
    <w:rsid w:val="00133E66"/>
    <w:rsid w:val="001435A3"/>
    <w:rsid w:val="001453A9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5B0"/>
    <w:rsid w:val="00325348"/>
    <w:rsid w:val="0032732C"/>
    <w:rsid w:val="00336AD0"/>
    <w:rsid w:val="0034096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69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2C90"/>
    <w:rsid w:val="008362E8"/>
    <w:rsid w:val="0085248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271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9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5002E8-093C-4741-939A-717B1BEF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9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23BBD-CFAB-4302-8359-8DB18321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632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3038 Text of Previous Version (Dec. 9, 2020) - South Carolina Legislature Online</dc:title>
  <dc:creator>Gwen Thurmond</dc:creator>
  <cp:lastModifiedBy>Sade Wilson</cp:lastModifiedBy>
  <cp:revision>2</cp:revision>
  <cp:lastPrinted>2020-12-07T21:55:00Z</cp:lastPrinted>
  <dcterms:created xsi:type="dcterms:W3CDTF">2020-12-12T01:43:00Z</dcterms:created>
  <dcterms:modified xsi:type="dcterms:W3CDTF">2020-12-12T01:43:00Z</dcterms:modified>
</cp:coreProperties>
</file>