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649" w:rsidRDefault="004936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4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560 SO AS TO PROVIDE THAT A PERSON WHO IS REQUIRED TO REGISTER AS A SEX OFFENDER MAY PETITION THE COURT TO TERMINATE THE REGISTRATION REQUIREMENT TEN YEARS FROM THE DATE OF INITIAL REGISTRATION UNDER CERTAIN CIRCUMSTANCES; AND TO AMEND SECTION 23</w:t>
      </w:r>
      <w:r>
        <w:noBreakHyphen/>
        <w:t>3</w:t>
      </w:r>
      <w:r>
        <w:noBreakHyphen/>
        <w:t>460, RELATING TO REQUIRING A SEX OFFENDER TO REGISTER FOR LIFE, SO AS TO REDUCE THE MAXIMUM PERIOD OF REGISTRATION TO FIFTEEN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46C" w:rsidRDefault="00D7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46C" w:rsidRDefault="00D7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of the 1976 Code is amended by adding:</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Pr>
          <w:color w:val="000000" w:themeColor="text1"/>
          <w:u w:color="000000" w:themeColor="text1"/>
        </w:rPr>
        <w:t>must</w:t>
      </w:r>
      <w:r w:rsidRPr="00547F7D">
        <w:rPr>
          <w:color w:val="000000" w:themeColor="text1"/>
          <w:u w:color="000000" w:themeColor="text1"/>
        </w:rPr>
        <w:t xml:space="preserve"> be filed in the county where the offense occurred.</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Pr>
          <w:color w:val="000000" w:themeColor="text1"/>
          <w:u w:color="000000" w:themeColor="text1"/>
        </w:rPr>
        <w:noBreakHyphen/>
      </w:r>
      <w:r w:rsidRPr="00547F7D">
        <w:rPr>
          <w:color w:val="000000" w:themeColor="text1"/>
          <w:u w:color="000000" w:themeColor="text1"/>
        </w:rPr>
        <w:t>of</w:t>
      </w:r>
      <w:r>
        <w:rPr>
          <w:color w:val="000000" w:themeColor="text1"/>
          <w:u w:color="000000" w:themeColor="text1"/>
        </w:rPr>
        <w:noBreakHyphen/>
        <w:t>state offense also shall</w:t>
      </w:r>
      <w:r w:rsidRPr="00547F7D">
        <w:rPr>
          <w:color w:val="000000" w:themeColor="text1"/>
          <w:u w:color="000000" w:themeColor="text1"/>
        </w:rPr>
        <w:t xml:space="preserve">: </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Pr>
          <w:color w:val="000000" w:themeColor="text1"/>
          <w:u w:color="000000" w:themeColor="text1"/>
        </w:rPr>
        <w:t>he</w:t>
      </w:r>
      <w:r w:rsidRPr="00547F7D">
        <w:rPr>
          <w:color w:val="000000" w:themeColor="text1"/>
          <w:u w:color="000000" w:themeColor="text1"/>
        </w:rPr>
        <w:t xml:space="preserve"> was convicted that </w:t>
      </w:r>
      <w:r>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Pr>
          <w:color w:val="000000" w:themeColor="text1"/>
          <w:u w:color="000000" w:themeColor="text1"/>
        </w:rPr>
        <w:t>he</w:t>
      </w:r>
      <w:r w:rsidRPr="00547F7D">
        <w:rPr>
          <w:color w:val="000000" w:themeColor="text1"/>
          <w:u w:color="000000" w:themeColor="text1"/>
        </w:rPr>
        <w:t xml:space="preserve"> has notified the sheriff of the county where </w:t>
      </w:r>
      <w:r>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Pr>
          <w:color w:val="000000" w:themeColor="text1"/>
          <w:u w:color="000000" w:themeColor="text1"/>
        </w:rPr>
        <w:t>e</w:t>
      </w:r>
      <w:r w:rsidRPr="00547F7D">
        <w:rPr>
          <w:color w:val="000000" w:themeColor="text1"/>
          <w:u w:color="000000" w:themeColor="text1"/>
        </w:rPr>
        <w:t xml:space="preserve"> sheriff.</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Pr>
          <w:color w:val="000000" w:themeColor="text1"/>
          <w:u w:color="000000" w:themeColor="text1"/>
        </w:rPr>
        <w:t>a</w:t>
      </w:r>
      <w:r w:rsidRPr="00547F7D">
        <w:rPr>
          <w:color w:val="000000" w:themeColor="text1"/>
          <w:u w:color="000000" w:themeColor="text1"/>
        </w:rPr>
        <w:t>rticl</w:t>
      </w:r>
      <w:r>
        <w:rPr>
          <w:color w:val="000000" w:themeColor="text1"/>
          <w:u w:color="000000" w:themeColor="text1"/>
        </w:rPr>
        <w:t>e since completing his sentence; and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Pr>
          <w:color w:val="000000" w:themeColor="text1"/>
          <w:u w:color="000000" w:themeColor="text1"/>
        </w:rPr>
        <w:t>t of federal funds by the State;</w:t>
      </w:r>
      <w:r w:rsidRPr="00547F7D">
        <w:rPr>
          <w:color w:val="000000" w:themeColor="text1"/>
          <w:u w:color="000000" w:themeColor="text1"/>
        </w:rPr>
        <w:t xml:space="preserve"> and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Pr="008E3583">
        <w:rPr>
          <w:color w:val="000000" w:themeColor="text1"/>
          <w:u w:color="000000" w:themeColor="text1"/>
        </w:rPr>
        <w:t>’</w:t>
      </w:r>
      <w:r w:rsidRPr="00547F7D">
        <w:rPr>
          <w:color w:val="000000" w:themeColor="text1"/>
          <w:u w:color="000000" w:themeColor="text1"/>
        </w:rPr>
        <w:t>s name removed from the registry.</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Pr="008E3583">
        <w:rPr>
          <w:color w:val="000000" w:themeColor="text1"/>
          <w:u w:color="000000" w:themeColor="text1"/>
        </w:rPr>
        <w:t>’</w:t>
      </w:r>
      <w:r w:rsidRPr="00547F7D">
        <w:rPr>
          <w:color w:val="000000" w:themeColor="text1"/>
          <w:u w:color="000000" w:themeColor="text1"/>
        </w:rPr>
        <w:t xml:space="preserve">s registration records </w:t>
      </w:r>
      <w:r>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460(A) of the 1976 Code is amended to read:</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F7FED">
        <w:t xml:space="preserve">A person required to register pursuant to this article is required to register biannually for </w:t>
      </w:r>
      <w:r w:rsidRPr="00BA1D49">
        <w:rPr>
          <w:strike/>
        </w:rPr>
        <w:t>life</w:t>
      </w:r>
      <w:r>
        <w:t xml:space="preserve"> </w:t>
      </w:r>
      <w:r>
        <w:rPr>
          <w:u w:val="single"/>
        </w:rPr>
        <w:t>fifteen years</w:t>
      </w:r>
      <w:r w:rsidRPr="005F7FED">
        <w:t xml:space="preserve">. For purposes of this article, </w:t>
      </w:r>
      <w:r w:rsidRPr="008E3583">
        <w:t>‘</w:t>
      </w:r>
      <w:r w:rsidRPr="005F7FED">
        <w:t>biannually</w:t>
      </w:r>
      <w:r w:rsidRPr="008E3583">
        <w:t>’</w:t>
      </w:r>
      <w:r w:rsidRPr="005F7FED">
        <w:t xml:space="preserve"> means each year during the month of his birthday and again during the sixth month following his birth month. </w:t>
      </w:r>
      <w:r w:rsidRPr="005F7FED">
        <w:lastRenderedPageBreak/>
        <w:t>The person required to register shall register and must reregister at the sheriff</w:t>
      </w:r>
      <w:r w:rsidRPr="008E3583">
        <w:t>’</w:t>
      </w:r>
      <w:r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Pr="008E3583">
        <w:t>’</w:t>
      </w:r>
      <w:r w:rsidRPr="005F7FED">
        <w:t>s department in the county in which he resides unless the person is committed to the custody of the State, and verification will be held in abeyance until his release.</w:t>
      </w:r>
      <w:r>
        <w:t>”</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6C"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46B5" w:rsidRDefault="008E3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649" w:rsidRDefault="00493649" w:rsidP="00493649">
      <w:pPr>
        <w:suppressAutoHyphens/>
      </w:pPr>
    </w:p>
    <w:sectPr w:rsidR="00493649" w:rsidSect="004936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46C" w:rsidRDefault="00D7446C" w:rsidP="009F0C77">
      <w:r>
        <w:separator/>
      </w:r>
    </w:p>
  </w:endnote>
  <w:endnote w:type="continuationSeparator" w:id="0">
    <w:p w:rsidR="00D7446C" w:rsidRDefault="00D74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D70045-06F3-450D-8E1D-AEC542FF41E3}"/>
    <w:embedBold r:id="rId2" w:fontKey="{C29B3FE1-8267-4E7E-9EFB-5D7D3A87A1D5}"/>
  </w:font>
  <w:font w:name="Calibri">
    <w:panose1 w:val="020F0502020204030204"/>
    <w:charset w:val="00"/>
    <w:family w:val="swiss"/>
    <w:pitch w:val="variable"/>
    <w:sig w:usb0="E4002EFF" w:usb1="C000247B" w:usb2="00000009" w:usb3="00000000" w:csb0="000001FF" w:csb1="00000000"/>
    <w:embedRegular r:id="rId3" w:fontKey="{D3180AC6-6960-4738-9993-D5CEB4F88F0B}"/>
  </w:font>
  <w:font w:name="Segoe UI">
    <w:panose1 w:val="020B0502040204020203"/>
    <w:charset w:val="00"/>
    <w:family w:val="swiss"/>
    <w:pitch w:val="variable"/>
    <w:sig w:usb0="E4002EFF" w:usb1="C000E47F" w:usb2="00000009" w:usb3="00000000" w:csb0="000001FF" w:csb1="00000000"/>
    <w:embedRegular r:id="rId4" w:fontKey="{CD22A34A-4E97-4BD1-B413-E810EB790EE5}"/>
  </w:font>
  <w:font w:name="Cambria">
    <w:panose1 w:val="02040503050406030204"/>
    <w:charset w:val="00"/>
    <w:family w:val="roman"/>
    <w:pitch w:val="variable"/>
    <w:sig w:usb0="E00006FF" w:usb1="420024FF" w:usb2="02000000" w:usb3="00000000" w:csb0="0000019F" w:csb1="00000000"/>
    <w:embedRegular r:id="rId5" w:fontKey="{C670966C-A455-4A8D-B6E8-1811F43036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6B5" w:rsidRPr="00493649" w:rsidRDefault="00493649" w:rsidP="00493649">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46C" w:rsidRDefault="00D7446C" w:rsidP="009F0C77">
      <w:r>
        <w:separator/>
      </w:r>
    </w:p>
  </w:footnote>
  <w:footnote w:type="continuationSeparator" w:id="0">
    <w:p w:rsidR="00D7446C" w:rsidRDefault="00D74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6CM21"/>
    <w:docVar w:name="CoverBillType" w:val="b"/>
    <w:docVar w:name="DocPath" w:val="L:\Council\bills\GT\5866CM21.DOCX"/>
    <w:docVar w:name="dvBillNumber" w:val="3044"/>
    <w:docVar w:name="dvBillNumberPrefix" w:val="H. "/>
    <w:docVar w:name="dvOriginalBody" w:val="House"/>
    <w:docVar w:name="dvSteno" w:val="GT"/>
    <w:docVar w:name="NameofBody" w:val="h"/>
    <w:docVar w:name="vGroup2" w:val="Council"/>
  </w:docVars>
  <w:rsids>
    <w:rsidRoot w:val="00D7446C"/>
    <w:rsid w:val="00011869"/>
    <w:rsid w:val="00015CD6"/>
    <w:rsid w:val="000E0100"/>
    <w:rsid w:val="000E1785"/>
    <w:rsid w:val="000F40FA"/>
    <w:rsid w:val="001035F1"/>
    <w:rsid w:val="00105FDF"/>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64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58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6B5"/>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46C"/>
    <w:rsid w:val="00D970A9"/>
    <w:rsid w:val="00DB2E5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1851B-85A8-4694-A077-97BE01D7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7B6F6-6D62-49E0-A31B-07CBA65AB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3797</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3044 Text of Previous Version (Dec. 9, 2020) - South Carolina Legislature Online</dc:title>
  <dc:creator>Gwen Thurmond</dc:creator>
  <cp:lastModifiedBy>Sade Wilson</cp:lastModifiedBy>
  <cp:revision>2</cp:revision>
  <cp:lastPrinted>2020-11-18T19:23:00Z</cp:lastPrinted>
  <dcterms:created xsi:type="dcterms:W3CDTF">2020-12-12T01:46:00Z</dcterms:created>
  <dcterms:modified xsi:type="dcterms:W3CDTF">2020-12-12T01:46:00Z</dcterms:modified>
</cp:coreProperties>
</file>