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6773" w:rsidRP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(3050C001.GT.CM21.docx)</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right" w:pos="5933"/>
        </w:tabs>
        <w:suppressAutoHyphens/>
      </w:pPr>
      <w:r>
        <w:tab/>
      </w:r>
      <w:r>
        <w:rPr>
          <w:b/>
          <w:sz w:val="36"/>
        </w:rPr>
        <w:t>H. 3050</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2021.</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8E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1"/>
    </w:p>
    <w:p w:rsidR="0010776B"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6773"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1.</w:t>
      </w:r>
      <w:r w:rsidRPr="00086773">
        <w:rPr>
          <w:rFonts w:eastAsia="Calibri"/>
          <w:szCs w:val="22"/>
          <w:u w:color="000000"/>
        </w:rPr>
        <w:tab/>
        <w:t>The first paragraph of Section 23</w:t>
      </w:r>
      <w:r w:rsidRPr="00086773">
        <w:rPr>
          <w:rFonts w:eastAsia="Calibri"/>
          <w:szCs w:val="22"/>
          <w:u w:color="000000"/>
        </w:rPr>
        <w:noBreakHyphen/>
        <w:t>23</w:t>
      </w:r>
      <w:r w:rsidRPr="00086773">
        <w:rPr>
          <w:rFonts w:eastAsia="Calibri"/>
          <w:szCs w:val="22"/>
          <w:u w:color="000000"/>
        </w:rPr>
        <w:noBreakHyphen/>
        <w:t>40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 xml:space="preserve">“No law enforcement officer employed or appointed on or after July 1, </w:t>
      </w:r>
      <w:r w:rsidRPr="00086773">
        <w:rPr>
          <w:rFonts w:eastAsia="Calibri"/>
          <w:strike/>
          <w:szCs w:val="22"/>
          <w:u w:color="000000"/>
        </w:rPr>
        <w:t>1989</w:t>
      </w:r>
      <w:r w:rsidRPr="00086773">
        <w:rPr>
          <w:rFonts w:eastAsia="Calibri"/>
          <w:szCs w:val="22"/>
          <w:u w:color="000000"/>
        </w:rPr>
        <w:t xml:space="preserve"> </w:t>
      </w:r>
      <w:r w:rsidRPr="00086773">
        <w:rPr>
          <w:rFonts w:eastAsia="Calibri"/>
          <w:szCs w:val="22"/>
          <w:u w:val="single" w:color="000000"/>
        </w:rPr>
        <w:t>2021</w:t>
      </w:r>
      <w:r w:rsidRPr="00086773">
        <w:rPr>
          <w:rFonts w:eastAsia="Calibri"/>
          <w:szCs w:val="22"/>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w:t>
      </w:r>
      <w:r w:rsidRPr="00086773">
        <w:rPr>
          <w:rFonts w:eastAsia="Calibri"/>
          <w:szCs w:val="22"/>
          <w:u w:color="000000"/>
        </w:rPr>
        <w:lastRenderedPageBreak/>
        <w:t>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086773">
        <w:rPr>
          <w:rFonts w:eastAsia="Calibri"/>
          <w:szCs w:val="22"/>
          <w:u w:val="single" w:color="000000"/>
        </w:rPr>
        <w:t>; and shall only perform his duties as a law enforcement officer while accompanied by a certified law enforcement officer</w:t>
      </w:r>
      <w:r w:rsidRPr="00086773">
        <w:rPr>
          <w:rFonts w:eastAsia="Calibri"/>
          <w:szCs w:val="22"/>
          <w:u w:color="000000"/>
        </w:rPr>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86773">
        <w:rPr>
          <w:rFonts w:eastAsia="Calibri"/>
          <w:szCs w:val="22"/>
          <w:u w:color="000000"/>
        </w:rPr>
        <w:noBreakHyphen/>
        <w:t>year rule may be granted by the director in these cases: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w:t>
      </w:r>
      <w:bookmarkStart w:id="5" w:name="temp"/>
      <w:bookmarkEnd w:id="5"/>
      <w:r w:rsidRPr="00086773">
        <w:rPr>
          <w:rFonts w:eastAsia="Calibri"/>
          <w:szCs w:val="22"/>
          <w:u w:color="000000"/>
        </w:rPr>
        <w:t>1)</w:t>
      </w:r>
      <w:r w:rsidRPr="00086773">
        <w:rPr>
          <w:rFonts w:eastAsia="Calibri"/>
          <w:szCs w:val="22"/>
          <w:u w:color="000000"/>
        </w:rPr>
        <w:tab/>
        <w:t>military leave or injury occurring during that first year which would preclude the receiving of training within the usual period of time;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(2)</w:t>
      </w:r>
      <w:r w:rsidRPr="00086773">
        <w:rPr>
          <w:rFonts w:eastAsia="Calibri"/>
          <w:szCs w:val="22"/>
          <w:u w:color="000000"/>
        </w:rPr>
        <w:tab/>
        <w:t>in the event of the timely filing of application for training, which application, under circumstances of time and physical limitations, cannot be honored by the training academy within the prescribed period;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(3)</w:t>
      </w:r>
      <w:r w:rsidRPr="00086773">
        <w:rPr>
          <w:rFonts w:eastAsia="Calibri"/>
          <w:szCs w:val="22"/>
          <w:u w:color="000000"/>
        </w:rPr>
        <w:tab/>
        <w:t>upon presentation of documentary evidence that the officer</w:t>
      </w:r>
      <w:r w:rsidRPr="00086773">
        <w:rPr>
          <w:rFonts w:eastAsia="Calibri"/>
          <w:szCs w:val="22"/>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(4)</w:t>
      </w:r>
      <w:r w:rsidRPr="00086773">
        <w:rPr>
          <w:rFonts w:eastAsia="Calibri"/>
          <w:szCs w:val="22"/>
          <w:u w:color="000000"/>
        </w:rPr>
        <w:tab/>
        <w:t>f it is determined by documentary evidence that the training will result in undue hardship to the requesting agency, the requesting agency must propose an alternate training schedule for approval.”</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2.</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150(A) and (B) of the 1976 Code, as added by Act 215 of 2018, is amended to read:</w:t>
      </w:r>
    </w:p>
    <w:p w:rsidR="00086773" w:rsidRPr="00086773" w:rsidRDefault="00086773" w:rsidP="000867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lastRenderedPageBreak/>
        <w:tab/>
        <w:t>“(A)</w:t>
      </w:r>
      <w:r w:rsidRPr="00086773">
        <w:rPr>
          <w:rFonts w:eastAsia="Calibri"/>
          <w:szCs w:val="22"/>
          <w:u w:color="000000"/>
        </w:rPr>
        <w:tab/>
        <w:t>For purposes of this section: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(1)</w:t>
      </w:r>
      <w:r w:rsidRPr="00086773">
        <w:rPr>
          <w:rFonts w:eastAsia="Calibri"/>
          <w:szCs w:val="22"/>
          <w:u w:color="000000"/>
        </w:rPr>
        <w:tab/>
        <w:t>‘Academy’ means the South Carolina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(2)</w:t>
      </w:r>
      <w:r w:rsidRPr="00086773">
        <w:rPr>
          <w:rFonts w:eastAsia="Calibri"/>
          <w:szCs w:val="22"/>
          <w:u w:color="000000"/>
        </w:rPr>
        <w:tab/>
        <w:t>‘Council’ means the Law Enforcement Training Council.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(3)</w:t>
      </w:r>
      <w:r w:rsidRPr="00086773">
        <w:rPr>
          <w:rFonts w:eastAsia="Calibri"/>
          <w:szCs w:val="22"/>
          <w:u w:color="000000"/>
        </w:rPr>
        <w:tab/>
        <w:t>‘Misconduct’ means: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(a)</w:t>
      </w:r>
      <w:r w:rsidRPr="00086773">
        <w:rPr>
          <w:rFonts w:eastAsia="Calibri"/>
          <w:szCs w:val="22"/>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(b)</w:t>
      </w:r>
      <w:r w:rsidRPr="00086773">
        <w:rPr>
          <w:rFonts w:eastAsia="Calibri"/>
          <w:szCs w:val="22"/>
          <w:u w:color="000000"/>
        </w:rPr>
        <w:tab/>
        <w:t>the unlawful use of a controlled substance;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(c)</w:t>
      </w:r>
      <w:r w:rsidRPr="00086773">
        <w:rPr>
          <w:rFonts w:eastAsia="Calibri"/>
          <w:szCs w:val="22"/>
          <w:u w:color="000000"/>
        </w:rPr>
        <w:tab/>
        <w:t>the repeated use of excessive force in dealing with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(d)</w:t>
      </w:r>
      <w:r w:rsidRPr="00086773">
        <w:rPr>
          <w:rFonts w:eastAsia="Calibri"/>
          <w:szCs w:val="22"/>
          <w:u w:color="000000"/>
        </w:rPr>
        <w:tab/>
        <w:t>dangerous or unsafe practices involving firearms, weapons, or vehicles which indicate either a wilful or wanton disregard for the safety of persons or property;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(e)</w:t>
      </w:r>
      <w:r w:rsidRPr="00086773">
        <w:rPr>
          <w:rFonts w:eastAsia="Calibri"/>
          <w:szCs w:val="22"/>
          <w:u w:color="000000"/>
        </w:rPr>
        <w:tab/>
        <w:t>the physical or psychological abuse of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(f)</w:t>
      </w:r>
      <w:r w:rsidRPr="00086773">
        <w:rPr>
          <w:rFonts w:eastAsia="Calibri"/>
          <w:szCs w:val="22"/>
          <w:u w:color="000000"/>
        </w:rPr>
        <w:tab/>
      </w:r>
      <w:r w:rsidRPr="00086773">
        <w:rPr>
          <w:rFonts w:eastAsia="Calibri"/>
          <w:szCs w:val="22"/>
          <w:u w:val="single" w:color="000000"/>
        </w:rPr>
        <w:t>the failure to intervene when observing another officer physically or psychologically abusing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(g)</w:t>
      </w:r>
      <w:r w:rsidRPr="00086773">
        <w:rPr>
          <w:rFonts w:eastAsia="Calibri"/>
          <w:szCs w:val="22"/>
          <w:u w:color="000000"/>
        </w:rPr>
        <w:tab/>
        <w:t>the misrepresentation of employment</w:t>
      </w:r>
      <w:r w:rsidRPr="00086773">
        <w:rPr>
          <w:rFonts w:eastAsia="Calibri"/>
          <w:szCs w:val="22"/>
          <w:u w:color="000000"/>
        </w:rPr>
        <w:noBreakHyphen/>
        <w:t>related information;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(g)</w:t>
      </w:r>
      <w:r w:rsidRPr="00086773">
        <w:rPr>
          <w:rFonts w:eastAsia="Calibri"/>
          <w:szCs w:val="22"/>
          <w:u w:val="single" w:color="000000"/>
        </w:rPr>
        <w:t>(h)</w:t>
      </w:r>
      <w:r w:rsidRPr="00086773">
        <w:rPr>
          <w:rFonts w:eastAsia="Calibri"/>
          <w:szCs w:val="22"/>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(h)</w:t>
      </w:r>
      <w:r w:rsidRPr="00086773">
        <w:rPr>
          <w:rFonts w:eastAsia="Calibri"/>
          <w:szCs w:val="22"/>
          <w:u w:val="single" w:color="000000"/>
        </w:rPr>
        <w:t>(i)</w:t>
      </w:r>
      <w:r w:rsidRPr="00086773">
        <w:rPr>
          <w:rFonts w:eastAsia="Calibri"/>
          <w:szCs w:val="22"/>
          <w:u w:color="000000"/>
        </w:rPr>
        <w:tab/>
        <w:t>wilfully making false, misleading, incomplete, deceitful, or incorrect statements to any court of competent jurisdiction, or their staff members, whether under oath or not;</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(i)</w:t>
      </w:r>
      <w:r w:rsidRPr="00086773">
        <w:rPr>
          <w:rFonts w:eastAsia="Calibri"/>
          <w:szCs w:val="22"/>
          <w:u w:val="single" w:color="000000"/>
        </w:rPr>
        <w:t>(j)</w:t>
      </w:r>
      <w:r w:rsidRPr="00086773">
        <w:rPr>
          <w:rFonts w:eastAsia="Calibri"/>
          <w:szCs w:val="22"/>
          <w:u w:color="000000"/>
        </w:rPr>
        <w:tab/>
      </w:r>
      <w:r w:rsidRPr="00086773">
        <w:rPr>
          <w:rFonts w:eastAsia="Calibri"/>
          <w:szCs w:val="22"/>
          <w:u w:color="000000"/>
        </w:rPr>
        <w:tab/>
        <w:t>wilfully providing false, misleading, incomplete, deceitful, or incorrect information on a document, record, report, or form,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(j)</w:t>
      </w:r>
      <w:r w:rsidRPr="00086773">
        <w:rPr>
          <w:rFonts w:eastAsia="Calibri"/>
          <w:szCs w:val="22"/>
          <w:u w:color="000000"/>
        </w:rPr>
        <w:tab/>
      </w:r>
      <w:r w:rsidRPr="00086773">
        <w:rPr>
          <w:rFonts w:eastAsia="Calibri"/>
          <w:szCs w:val="22"/>
          <w:u w:val="single" w:color="000000"/>
        </w:rPr>
        <w:t>(k)</w:t>
      </w:r>
      <w:r w:rsidRPr="00086773">
        <w:rPr>
          <w:rFonts w:eastAsia="Calibri"/>
          <w:szCs w:val="22"/>
          <w:u w:color="000000"/>
        </w:rPr>
        <w:tab/>
        <w:t>the falsification of any application for certification and training based upon which the officer was admitted for training;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(k)</w:t>
      </w:r>
      <w:r w:rsidRPr="00086773">
        <w:rPr>
          <w:rFonts w:eastAsia="Calibri"/>
          <w:szCs w:val="22"/>
          <w:u w:val="single" w:color="000000"/>
        </w:rPr>
        <w:t>(l)</w:t>
      </w:r>
      <w:r w:rsidRPr="00086773">
        <w:rPr>
          <w:rFonts w:eastAsia="Calibri"/>
          <w:szCs w:val="22"/>
          <w:u w:color="000000"/>
        </w:rPr>
        <w:tab/>
      </w:r>
      <w:r w:rsidRPr="00086773">
        <w:rPr>
          <w:rFonts w:eastAsia="Calibri"/>
          <w:szCs w:val="22"/>
          <w:u w:val="single" w:color="000000"/>
        </w:rPr>
        <w:t>wilfully</w:t>
      </w:r>
      <w:r w:rsidRPr="00086773">
        <w:rPr>
          <w:rFonts w:eastAsia="Calibri"/>
          <w:szCs w:val="22"/>
          <w:u w:color="000000"/>
        </w:rPr>
        <w:t xml:space="preserve"> providing false information to the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 xml:space="preserve">The sheriff or the chief executive officer of a law enforcement agency or department within the State must report to the academy the occurrence of any act or multiple acts of misconduct by a law enforcement officer which could result in the </w:t>
      </w:r>
      <w:r w:rsidRPr="00086773">
        <w:rPr>
          <w:rFonts w:eastAsia="Calibri"/>
          <w:szCs w:val="22"/>
          <w:u w:color="000000"/>
        </w:rPr>
        <w:lastRenderedPageBreak/>
        <w:t xml:space="preserve">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86773">
        <w:rPr>
          <w:rFonts w:eastAsia="Calibri"/>
          <w:szCs w:val="22"/>
          <w:u w:val="single" w:color="000000"/>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86773">
        <w:rPr>
          <w:rFonts w:eastAsia="Calibri"/>
          <w:szCs w:val="22"/>
          <w:u w:color="000000"/>
        </w:rPr>
        <w:t xml:space="preserve"> A wilful failure to report information related to acts of misconduct shall subject the violator to a civil penalty as provided by the council. </w:t>
      </w:r>
      <w:r w:rsidRPr="00086773">
        <w:rPr>
          <w:rFonts w:eastAsia="Calibri"/>
          <w:szCs w:val="22"/>
          <w:u w:val="single" w:color="000000"/>
        </w:rPr>
        <w:t>The council may impose civil fines in its discretion not to exceed one thousand dollars per day for each day an agency is out of compliance with this section.</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3.</w:t>
      </w:r>
      <w:r w:rsidRPr="00086773">
        <w:rPr>
          <w:rFonts w:eastAsia="Calibri"/>
          <w:szCs w:val="22"/>
          <w:u w:color="000000"/>
        </w:rPr>
        <w:tab/>
        <w:t>Chapter 1,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1</w:t>
      </w:r>
      <w:r w:rsidRPr="00086773">
        <w:rPr>
          <w:rFonts w:eastAsia="Calibri"/>
          <w:szCs w:val="22"/>
          <w:u w:color="000000"/>
        </w:rPr>
        <w:noBreakHyphen/>
        <w:t>250.</w:t>
      </w:r>
      <w:r w:rsidRPr="00086773">
        <w:rPr>
          <w:rFonts w:eastAsia="Calibri"/>
          <w:szCs w:val="22"/>
          <w:u w:color="000000"/>
        </w:rPr>
        <w:tab/>
        <w:t>(A)</w:t>
      </w:r>
      <w:r w:rsidRPr="00086773">
        <w:rPr>
          <w:rFonts w:eastAsia="Calibri"/>
          <w:szCs w:val="22"/>
          <w:u w:color="000000"/>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In addition to any other penalty provided by law, the use of excessive force may serve as grounds for disciplinary action against the law enforcement officer, including dismissal, demotion, suspension, or transfer.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The Law Enforcement Training Council shall develop and implement curriculum to address the lawful justifiable use of chokeholds and carotid holds in accordance with this section.”</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4.</w:t>
      </w:r>
      <w:r w:rsidRPr="00086773">
        <w:rPr>
          <w:rFonts w:eastAsia="Calibri"/>
          <w:szCs w:val="22"/>
          <w:u w:color="000000"/>
        </w:rPr>
        <w:tab/>
        <w:t>Chapter 23, Title 23 of the 1976 Code is amended by adding:</w:t>
      </w:r>
    </w:p>
    <w:p w:rsidR="00086773" w:rsidRPr="00086773" w:rsidRDefault="00086773" w:rsidP="000867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lastRenderedPageBreak/>
        <w:tab/>
        <w:t>“Section 23</w:t>
      </w:r>
      <w:r w:rsidRPr="00086773">
        <w:rPr>
          <w:rFonts w:eastAsia="Calibri"/>
          <w:szCs w:val="22"/>
          <w:u w:color="000000"/>
        </w:rPr>
        <w:noBreakHyphen/>
        <w:t>23</w:t>
      </w:r>
      <w:r w:rsidRPr="00086773">
        <w:rPr>
          <w:rFonts w:eastAsia="Calibri"/>
          <w:szCs w:val="22"/>
          <w:u w:color="000000"/>
        </w:rPr>
        <w:noBreakHyphen/>
        <w:t>85.</w:t>
      </w:r>
      <w:r w:rsidRPr="00086773">
        <w:rPr>
          <w:rFonts w:eastAsia="Calibri"/>
          <w:szCs w:val="22"/>
          <w:u w:color="000000"/>
        </w:rPr>
        <w:tab/>
        <w:t>(A)</w:t>
      </w:r>
      <w:r w:rsidRPr="00086773">
        <w:rPr>
          <w:rFonts w:eastAsia="Calibri"/>
          <w:szCs w:val="22"/>
          <w:u w:color="000000"/>
        </w:rPr>
        <w:tab/>
        <w:t>The council shall establish required minimum standards for all law enforcement agencies. The standards must include, but are not limited to, policies regarding:</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(1)</w:t>
      </w:r>
      <w:r w:rsidRPr="00086773">
        <w:rPr>
          <w:rFonts w:eastAsia="Calibri"/>
          <w:szCs w:val="22"/>
          <w:u w:color="000000"/>
        </w:rPr>
        <w:tab/>
        <w:t>the use</w:t>
      </w:r>
      <w:r w:rsidRPr="00086773">
        <w:rPr>
          <w:rFonts w:eastAsia="Calibri"/>
          <w:szCs w:val="22"/>
          <w:u w:color="000000"/>
        </w:rPr>
        <w:noBreakHyphen/>
        <w:t>of</w:t>
      </w:r>
      <w:r w:rsidRPr="00086773">
        <w:rPr>
          <w:rFonts w:eastAsia="Calibri"/>
          <w:szCs w:val="22"/>
          <w:u w:color="000000"/>
        </w:rPr>
        <w:noBreakHyphen/>
        <w:t>force continuum and the elimination or restricted use of lethal and less than lethal options with regard to when and how to respond to active resistance. The use</w:t>
      </w:r>
      <w:r w:rsidRPr="00086773">
        <w:rPr>
          <w:rFonts w:eastAsia="Calibri"/>
          <w:szCs w:val="22"/>
          <w:u w:color="000000"/>
        </w:rPr>
        <w:noBreakHyphen/>
        <w:t>of</w:t>
      </w:r>
      <w:r w:rsidRPr="00086773">
        <w:rPr>
          <w:rFonts w:eastAsia="Calibri"/>
          <w:szCs w:val="22"/>
          <w:u w:color="000000"/>
        </w:rPr>
        <w:noBreakHyphen/>
        <w:t>force continuum must eliminate the use of chokeholds and carotid holds as less lethal options;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(2)</w:t>
      </w:r>
      <w:r w:rsidRPr="00086773">
        <w:rPr>
          <w:rFonts w:eastAsia="Calibri"/>
          <w:szCs w:val="22"/>
          <w:u w:color="000000"/>
        </w:rPr>
        <w:tab/>
        <w:t>uniform vehicle pursuit standards and the use of lethal options during pursuit;</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(3)</w:t>
      </w:r>
      <w:r w:rsidRPr="00086773">
        <w:rPr>
          <w:rFonts w:eastAsia="Calibri"/>
          <w:szCs w:val="22"/>
          <w:u w:color="000000"/>
        </w:rPr>
        <w:tab/>
        <w:t>an officer’s duty to intervene in the actions of other observed officers;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(4)</w:t>
      </w:r>
      <w:r w:rsidRPr="00086773">
        <w:rPr>
          <w:rFonts w:eastAsia="Calibri"/>
          <w:szCs w:val="22"/>
          <w:u w:color="000000"/>
        </w:rPr>
        <w:tab/>
        <w:t>hiring and terminating practices;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(5)</w:t>
      </w:r>
      <w:r w:rsidRPr="00086773">
        <w:rPr>
          <w:rFonts w:eastAsia="Calibri"/>
          <w:szCs w:val="22"/>
          <w:u w:color="000000"/>
        </w:rPr>
        <w:tab/>
        <w:t>mandatory and uniform post</w:t>
      </w:r>
      <w:r w:rsidRPr="00086773">
        <w:rPr>
          <w:rFonts w:eastAsia="Calibri"/>
          <w:szCs w:val="22"/>
          <w:u w:color="000000"/>
        </w:rPr>
        <w:noBreakHyphen/>
        <w:t>basic academy field training;</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(6)</w:t>
      </w:r>
      <w:r w:rsidRPr="00086773">
        <w:rPr>
          <w:rFonts w:eastAsia="Calibri"/>
          <w:szCs w:val="22"/>
          <w:u w:color="000000"/>
        </w:rPr>
        <w:tab/>
        <w:t>uniform implementation and the use of body</w:t>
      </w:r>
      <w:r w:rsidRPr="00086773">
        <w:rPr>
          <w:rFonts w:eastAsia="Calibri"/>
          <w:szCs w:val="22"/>
          <w:u w:color="000000"/>
        </w:rPr>
        <w:noBreakHyphen/>
        <w:t>worn cameras; and</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(7)</w:t>
      </w:r>
      <w:r w:rsidRPr="00086773">
        <w:rPr>
          <w:rFonts w:eastAsia="Calibri"/>
          <w:szCs w:val="22"/>
          <w:u w:color="000000"/>
        </w:rPr>
        <w:tab/>
        <w:t>the use of ‘no knock’ warrants.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council shall have the authority to take punitive action against any law enforcement agency that refuses to comply with standards issued pursuant to this section, including civil fines, as described in Section 23</w:t>
      </w:r>
      <w:r w:rsidRPr="00086773">
        <w:rPr>
          <w:rFonts w:eastAsia="Calibri"/>
          <w:szCs w:val="22"/>
          <w:u w:color="000000"/>
        </w:rPr>
        <w:noBreakHyphen/>
        <w:t>23</w:t>
      </w:r>
      <w:r w:rsidRPr="00086773">
        <w:rPr>
          <w:rFonts w:eastAsia="Calibri"/>
          <w:szCs w:val="22"/>
          <w:u w:color="000000"/>
        </w:rPr>
        <w:noBreakHyphen/>
        <w:t>100.</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Nothing in this section shall be construed to prevent or prohibit law enforcement agencies from adopting policies that exceed the minimum standards adopted by the council.”</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5.</w:t>
      </w:r>
      <w:r w:rsidRPr="00086773">
        <w:rPr>
          <w:rFonts w:eastAsia="Calibri"/>
          <w:szCs w:val="22"/>
          <w:u w:color="000000"/>
        </w:rPr>
        <w:tab/>
      </w:r>
      <w:r w:rsidRPr="00086773">
        <w:rPr>
          <w:rFonts w:eastAsia="Calibri"/>
          <w:szCs w:val="22"/>
          <w:u w:color="000000"/>
        </w:rPr>
        <w:tab/>
        <w:t>Chapter 23,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160.</w:t>
      </w:r>
      <w:r w:rsidRPr="00086773">
        <w:rPr>
          <w:rFonts w:eastAsia="Calibri"/>
          <w:szCs w:val="22"/>
          <w:u w:color="000000"/>
        </w:rPr>
        <w:tab/>
        <w:t>(A)</w:t>
      </w:r>
      <w:r w:rsidRPr="00086773">
        <w:rPr>
          <w:rFonts w:eastAsia="Calibri"/>
          <w:szCs w:val="22"/>
          <w:u w:color="000000"/>
        </w:rPr>
        <w:tab/>
        <w:t>There is hereby established a Compliance Division under the jurisdiction of the council. The inspectors and such other personnel as may be provided for the division shall be selected by the director.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086773">
        <w:rPr>
          <w:rFonts w:eastAsia="Calibri"/>
          <w:szCs w:val="22"/>
          <w:u w:color="000000"/>
        </w:rPr>
        <w:noBreakHyphen/>
        <w:t>23</w:t>
      </w:r>
      <w:r w:rsidRPr="00086773">
        <w:rPr>
          <w:rFonts w:eastAsia="Calibri"/>
          <w:szCs w:val="22"/>
          <w:u w:color="000000"/>
        </w:rPr>
        <w:noBreakHyphen/>
        <w:t>85. For the purposes of this section, ‘law enforcement agency’ means any agency or entity of the State or any of its political subdivisions that employs or appoints law enforcement officers.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If an inspection under this chapter discloses that a law enforcement agency does not meet the minimum standards established in Section 23</w:t>
      </w:r>
      <w:r w:rsidRPr="00086773">
        <w:rPr>
          <w:rFonts w:eastAsia="Calibri"/>
          <w:szCs w:val="22"/>
          <w:u w:color="000000"/>
        </w:rPr>
        <w:noBreakHyphen/>
        <w:t>23</w:t>
      </w:r>
      <w:r w:rsidRPr="00086773">
        <w:rPr>
          <w:rFonts w:eastAsia="Calibri"/>
          <w:szCs w:val="22"/>
          <w:u w:color="000000"/>
        </w:rPr>
        <w:noBreakHyphen/>
        <w:t xml:space="preserve">85, the council shall notify the law enforcement agency director and hold a meeting of the council to </w:t>
      </w:r>
      <w:r w:rsidRPr="00086773">
        <w:rPr>
          <w:rFonts w:eastAsia="Calibri"/>
          <w:szCs w:val="22"/>
          <w:u w:color="000000"/>
        </w:rPr>
        <w:lastRenderedPageBreak/>
        <w:t>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86773">
        <w:rPr>
          <w:rFonts w:eastAsia="Calibri"/>
          <w:szCs w:val="22"/>
          <w:u w:color="000000"/>
        </w:rPr>
        <w:noBreakHyphen/>
        <w:t>23</w:t>
      </w:r>
      <w:r w:rsidRPr="00086773">
        <w:rPr>
          <w:rFonts w:eastAsia="Calibri"/>
          <w:szCs w:val="22"/>
          <w:u w:color="000000"/>
        </w:rPr>
        <w:noBreakHyphen/>
        <w:t xml:space="preserve">100. </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086773">
        <w:rPr>
          <w:rFonts w:eastAsia="Calibri"/>
          <w:szCs w:val="22"/>
          <w:u w:color="000000"/>
        </w:rPr>
        <w:noBreakHyphen/>
        <w:t>23</w:t>
      </w:r>
      <w:r w:rsidRPr="00086773">
        <w:rPr>
          <w:rFonts w:eastAsia="Calibri"/>
          <w:szCs w:val="22"/>
          <w:u w:color="000000"/>
        </w:rPr>
        <w:noBreakHyphen/>
        <w:t>85.”</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6.</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w:t>
      </w:r>
      <w:r w:rsidRPr="00086773">
        <w:rPr>
          <w:rFonts w:eastAsia="Calibri"/>
          <w:szCs w:val="22"/>
          <w:u w:color="000000"/>
        </w:rPr>
        <w:tab/>
        <w:t>(A)</w:t>
      </w:r>
      <w:r w:rsidRPr="00086773">
        <w:rPr>
          <w:rFonts w:eastAsia="Calibri"/>
          <w:szCs w:val="22"/>
          <w:u w:color="000000"/>
        </w:rPr>
        <w:tab/>
        <w:t>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086773">
        <w:rPr>
          <w:rFonts w:eastAsia="Calibri"/>
          <w:szCs w:val="22"/>
          <w:u w:color="000000"/>
        </w:rPr>
        <w:tab/>
        <w:t>(B)</w:t>
      </w:r>
      <w:r w:rsidRPr="00086773">
        <w:rPr>
          <w:rFonts w:eastAsia="Calibri"/>
          <w:szCs w:val="22"/>
          <w:u w:color="000000"/>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86773">
        <w:rPr>
          <w:rFonts w:eastAsia="Calibri"/>
          <w:strike/>
          <w:szCs w:val="22"/>
          <w:u w:color="000000"/>
        </w:rPr>
        <w:t>five hundred</w:t>
      </w:r>
      <w:r w:rsidRPr="00086773">
        <w:rPr>
          <w:rFonts w:eastAsia="Calibri"/>
          <w:szCs w:val="22"/>
          <w:u w:color="000000"/>
        </w:rPr>
        <w:t xml:space="preserve"> </w:t>
      </w:r>
      <w:r w:rsidRPr="00086773">
        <w:rPr>
          <w:rFonts w:eastAsia="Calibri"/>
          <w:strike/>
          <w:szCs w:val="22"/>
          <w:u w:color="000000"/>
        </w:rPr>
        <w:t>dollars a violation</w:t>
      </w:r>
      <w:r w:rsidRPr="00086773">
        <w:rPr>
          <w:rFonts w:eastAsia="Calibri"/>
          <w:szCs w:val="22"/>
          <w:u w:color="000000"/>
        </w:rPr>
        <w:t xml:space="preserve"> </w:t>
      </w:r>
      <w:r w:rsidRPr="00086773">
        <w:rPr>
          <w:rFonts w:eastAsia="Calibri"/>
          <w:szCs w:val="22"/>
          <w:u w:val="single" w:color="000000"/>
        </w:rPr>
        <w:t>dollars per day the agency is not in compliance or is found to be in violation</w:t>
      </w:r>
      <w:r w:rsidRPr="00086773">
        <w:rPr>
          <w:rFonts w:eastAsia="Calibri"/>
          <w:szCs w:val="22"/>
          <w:u w:color="000000"/>
        </w:rPr>
        <w:t xml:space="preserve">. </w:t>
      </w:r>
      <w:r w:rsidRPr="00086773">
        <w:rPr>
          <w:rFonts w:eastAsia="Calibri"/>
          <w:strike/>
          <w:szCs w:val="22"/>
          <w:u w:color="000000"/>
        </w:rPr>
        <w:t>When the civil penalty authorized by this subsection is imposed upon a sheriff, the sheriff is responsible for payment of this civil penalty.</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val="single" w:color="000000"/>
        </w:rPr>
        <w:t>(C)</w:t>
      </w:r>
      <w:r w:rsidRPr="00086773">
        <w:rPr>
          <w:rFonts w:eastAsia="Calibri"/>
          <w:szCs w:val="22"/>
          <w:u w:color="000000"/>
        </w:rPr>
        <w:tab/>
      </w:r>
      <w:r w:rsidRPr="00086773">
        <w:rPr>
          <w:rFonts w:eastAsia="Calibri"/>
          <w:szCs w:val="22"/>
          <w:u w:val="single" w:color="000000"/>
        </w:rPr>
        <w:t>If the imposition of civil fines fails to bring a law enforcement agency into compliance with the standards established in Section 23</w:t>
      </w:r>
      <w:r w:rsidRPr="00086773">
        <w:rPr>
          <w:rFonts w:eastAsia="Calibri"/>
          <w:szCs w:val="22"/>
          <w:u w:val="single" w:color="000000"/>
        </w:rPr>
        <w:noBreakHyphen/>
        <w:t>23</w:t>
      </w:r>
      <w:r w:rsidRPr="00086773">
        <w:rPr>
          <w:rFonts w:eastAsia="Calibri"/>
          <w:szCs w:val="22"/>
          <w:u w:val="single" w:color="000000"/>
        </w:rPr>
        <w:noBreakHyphen/>
        <w:t xml:space="preserve">85, the council is authorized to temporarily suspend the law enforcement certification of every law enforcement officer employed or appointed by the noncompliant law </w:t>
      </w:r>
      <w:r w:rsidRPr="00086773">
        <w:rPr>
          <w:rFonts w:eastAsia="Calibri"/>
          <w:szCs w:val="22"/>
          <w:u w:val="single" w:color="000000"/>
        </w:rPr>
        <w:lastRenderedPageBreak/>
        <w:t>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7.</w:t>
      </w:r>
      <w:r w:rsidRPr="00086773">
        <w:rPr>
          <w:rFonts w:eastAsia="Calibri"/>
          <w:szCs w:val="22"/>
          <w:u w:color="000000"/>
        </w:rPr>
        <w:tab/>
        <w:t>This act takes effect upon approval by the Governor.</w:t>
      </w:r>
    </w:p>
    <w:p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F91FC7" w:rsidRDefault="00F91FC7" w:rsidP="00F91FC7">
      <w:pPr>
        <w:suppressAutoHyphens/>
      </w:pPr>
    </w:p>
    <w:sectPr w:rsidR="00F91FC7"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E03FAA-DB8C-420D-8139-85C7AAFA97CA}"/>
    <w:embedBold r:id="rId2" w:fontKey="{69A6F5F2-8FAF-462A-8141-084EC29CA9FF}"/>
  </w:font>
  <w:font w:name="Calibri">
    <w:panose1 w:val="020F0502020204030204"/>
    <w:charset w:val="00"/>
    <w:family w:val="swiss"/>
    <w:pitch w:val="variable"/>
    <w:sig w:usb0="E0002EFF" w:usb1="C000247B" w:usb2="00000009" w:usb3="00000000" w:csb0="000001FF" w:csb1="00000000"/>
    <w:embedRegular r:id="rId3" w:fontKey="{B9E8F3B6-71B8-4B82-9F3F-4C1BD6CD5AB2}"/>
  </w:font>
  <w:font w:name="Segoe UI">
    <w:panose1 w:val="020B0502040204020203"/>
    <w:charset w:val="00"/>
    <w:family w:val="swiss"/>
    <w:pitch w:val="variable"/>
    <w:sig w:usb0="E4002EFF" w:usb1="C000E47F" w:usb2="00000009" w:usb3="00000000" w:csb0="000001FF" w:csb1="00000000"/>
    <w:embedRegular r:id="rId4" w:fontKey="{862C8777-4378-4022-BB51-AAA9B1DCE303}"/>
  </w:font>
  <w:font w:name="Cambria">
    <w:panose1 w:val="02040503050406030204"/>
    <w:charset w:val="00"/>
    <w:family w:val="roman"/>
    <w:pitch w:val="variable"/>
    <w:sig w:usb0="E00006FF" w:usb1="420024FF" w:usb2="02000000" w:usb3="00000000" w:csb0="0000019F" w:csb1="00000000"/>
    <w:embedRegular r:id="rId5" w:fontKey="{FEE5DEA5-0FDD-43EA-9BD2-756D58CD72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F91FC7">
      <w:rPr>
        <w:noProof/>
      </w:rPr>
      <w:t>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F91F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8EF"/>
    <w:rsid w:val="005C2FE2"/>
    <w:rsid w:val="005E22DF"/>
    <w:rsid w:val="005E2BC9"/>
    <w:rsid w:val="00605102"/>
    <w:rsid w:val="006215AA"/>
    <w:rsid w:val="006913C9"/>
    <w:rsid w:val="0069470D"/>
    <w:rsid w:val="006D58AA"/>
    <w:rsid w:val="0072050E"/>
    <w:rsid w:val="00734F00"/>
    <w:rsid w:val="00736959"/>
    <w:rsid w:val="00763424"/>
    <w:rsid w:val="007A70AE"/>
    <w:rsid w:val="008362E8"/>
    <w:rsid w:val="0085786E"/>
    <w:rsid w:val="008A1768"/>
    <w:rsid w:val="008A489F"/>
    <w:rsid w:val="008F0F33"/>
    <w:rsid w:val="008F4429"/>
    <w:rsid w:val="00922E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E3C22"/>
    <w:rsid w:val="00C0345E"/>
    <w:rsid w:val="00C21ABE"/>
    <w:rsid w:val="00C31C95"/>
    <w:rsid w:val="00C3483A"/>
    <w:rsid w:val="00C74E9D"/>
    <w:rsid w:val="00C826DD"/>
    <w:rsid w:val="00C82FD3"/>
    <w:rsid w:val="00C92819"/>
    <w:rsid w:val="00CC6B7B"/>
    <w:rsid w:val="00CD2089"/>
    <w:rsid w:val="00CE1059"/>
    <w:rsid w:val="00D1301E"/>
    <w:rsid w:val="00D204B5"/>
    <w:rsid w:val="00D73A67"/>
    <w:rsid w:val="00D970A9"/>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91FC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B28E8-7F55-4AAB-8062-3B23ACFE8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8</Pages>
  <Words>2239</Words>
  <Characters>11728</Characters>
  <Application>Microsoft Office Word</Application>
  <DocSecurity>0</DocSecurity>
  <Lines>282</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(Apr. 28, 2021) - South Carolina Legislature Online</dc:title>
  <dc:creator>Gwen Thurmond</dc:creator>
  <cp:lastModifiedBy>Miriam Cook</cp:lastModifiedBy>
  <cp:revision>2</cp:revision>
  <cp:lastPrinted>2020-12-07T22:05:00Z</cp:lastPrinted>
  <dcterms:created xsi:type="dcterms:W3CDTF">2021-04-28T23:27:00Z</dcterms:created>
  <dcterms:modified xsi:type="dcterms:W3CDTF">2021-04-28T23:27:00Z</dcterms:modified>
</cp:coreProperties>
</file>