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B99" w:rsidRDefault="00611B99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F56" w:rsidRDefault="00272F56" w:rsidP="00272F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1B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52F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53E" w:rsidRPr="00275EA0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75EA0">
        <w:rPr>
          <w:color w:val="000000" w:themeColor="text1"/>
          <w:u w:color="000000" w:themeColor="text1"/>
        </w:rPr>
        <w:t>TO AMEND THE CODE OF LAWS OF SOUTH CAROLINA, 1976, BY ADDING SECTION 27</w:t>
      </w:r>
      <w:r w:rsidR="0065727B">
        <w:rPr>
          <w:color w:val="000000" w:themeColor="text1"/>
          <w:u w:color="000000" w:themeColor="text1"/>
        </w:rPr>
        <w:noBreakHyphen/>
      </w:r>
      <w:r w:rsidRPr="00275EA0">
        <w:rPr>
          <w:color w:val="000000" w:themeColor="text1"/>
          <w:u w:color="000000" w:themeColor="text1"/>
        </w:rPr>
        <w:t>40</w:t>
      </w:r>
      <w:r w:rsidR="00657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68</w:t>
      </w:r>
      <w:r w:rsidRPr="00275EA0">
        <w:rPr>
          <w:color w:val="000000" w:themeColor="text1"/>
          <w:u w:color="000000" w:themeColor="text1"/>
        </w:rPr>
        <w:t xml:space="preserve">0 SO AS TO PROVIDE THAT A TENANT HAS THE RIGHT TO COUNSEL IN AN EVICTION PROCEEDING BETWEEN THE TENANT AND A LANDLORD AND TO AUTHORIZE THE COURT TO APPOINT COUNSEL TO DEFEND A TENANT IF IT DETERMINES THE TENANT IS UNABLE TO FINANCIALLY RETAIN ADEQUATE LEGAL COUNSEL.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F753E" w:rsidRPr="00275EA0" w:rsidRDefault="006752F7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F753E" w:rsidRPr="00275EA0">
        <w:rPr>
          <w:color w:val="000000" w:themeColor="text1"/>
          <w:u w:color="000000" w:themeColor="text1"/>
        </w:rPr>
        <w:t xml:space="preserve">Subarticle 1, Article 7, Chapter 40, Title 27 of the 1976 Code is amended by adding: </w:t>
      </w:r>
    </w:p>
    <w:p w:rsidR="002F753E" w:rsidRPr="00275EA0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52F7" w:rsidRDefault="002F753E" w:rsidP="002F75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5EA0">
        <w:rPr>
          <w:color w:val="000000" w:themeColor="text1"/>
          <w:u w:color="000000" w:themeColor="text1"/>
        </w:rPr>
        <w:tab/>
        <w:t>“Section 27</w:t>
      </w:r>
      <w:r w:rsidR="0065727B">
        <w:rPr>
          <w:color w:val="000000" w:themeColor="text1"/>
          <w:u w:color="000000" w:themeColor="text1"/>
        </w:rPr>
        <w:noBreakHyphen/>
      </w:r>
      <w:r w:rsidRPr="00275EA0">
        <w:rPr>
          <w:color w:val="000000" w:themeColor="text1"/>
          <w:u w:color="000000" w:themeColor="text1"/>
        </w:rPr>
        <w:t>40</w:t>
      </w:r>
      <w:r w:rsidR="0065727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68</w:t>
      </w:r>
      <w:r w:rsidRPr="00275EA0"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275EA0">
        <w:rPr>
          <w:color w:val="000000" w:themeColor="text1"/>
          <w:u w:color="000000" w:themeColor="text1"/>
        </w:rPr>
        <w:t>A tenant is entitled to legal counsel in a</w:t>
      </w:r>
      <w:r>
        <w:rPr>
          <w:color w:val="000000" w:themeColor="text1"/>
          <w:u w:color="000000" w:themeColor="text1"/>
        </w:rPr>
        <w:t>n</w:t>
      </w:r>
      <w:r w:rsidRPr="00275EA0">
        <w:rPr>
          <w:color w:val="000000" w:themeColor="text1"/>
          <w:u w:color="000000" w:themeColor="text1"/>
        </w:rPr>
        <w:t xml:space="preserve"> eviction proceeding rising from the termination or</w:t>
      </w:r>
      <w:r w:rsidR="001B5978">
        <w:rPr>
          <w:color w:val="000000" w:themeColor="text1"/>
          <w:u w:color="000000" w:themeColor="text1"/>
        </w:rPr>
        <w:t xml:space="preserve"> alleged</w:t>
      </w:r>
      <w:r w:rsidRPr="00275EA0">
        <w:rPr>
          <w:color w:val="000000" w:themeColor="text1"/>
          <w:u w:color="000000" w:themeColor="text1"/>
        </w:rPr>
        <w:t xml:space="preserve"> noncompliance with a rental agreement with the landlord. </w:t>
      </w:r>
      <w:r>
        <w:rPr>
          <w:color w:val="000000" w:themeColor="text1"/>
          <w:u w:color="000000" w:themeColor="text1"/>
        </w:rPr>
        <w:t xml:space="preserve"> </w:t>
      </w:r>
      <w:r w:rsidRPr="00275EA0">
        <w:rPr>
          <w:color w:val="000000" w:themeColor="text1"/>
          <w:u w:color="000000" w:themeColor="text1"/>
        </w:rPr>
        <w:t>If the magistrate or circuit court judge determines that the tenant is unable financially to retain adequate legal counsel</w:t>
      </w:r>
      <w:r>
        <w:rPr>
          <w:color w:val="000000" w:themeColor="text1"/>
          <w:u w:color="000000" w:themeColor="text1"/>
        </w:rPr>
        <w:t>,</w:t>
      </w:r>
      <w:r w:rsidRPr="00275EA0">
        <w:rPr>
          <w:color w:val="000000" w:themeColor="text1"/>
          <w:u w:color="000000" w:themeColor="text1"/>
        </w:rPr>
        <w:t xml:space="preserve"> the court shall appoint qualified and experienced counsel to defend the tenant throughout the eviction proceeding. </w:t>
      </w:r>
      <w:r>
        <w:rPr>
          <w:color w:val="000000" w:themeColor="text1"/>
          <w:u w:color="000000" w:themeColor="text1"/>
        </w:rPr>
        <w:t xml:space="preserve"> </w:t>
      </w:r>
      <w:r w:rsidRPr="00275EA0">
        <w:rPr>
          <w:color w:val="000000" w:themeColor="text1"/>
          <w:u w:color="000000" w:themeColor="text1"/>
        </w:rPr>
        <w:t>Such counsel must be paid fees and costs that the court deems appropriate.”</w:t>
      </w: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52F7" w:rsidRDefault="006752F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F753E">
        <w:t>2</w:t>
      </w:r>
      <w:r>
        <w:t>.</w:t>
      </w:r>
      <w:r>
        <w:tab/>
        <w:t>This act takes effect upon approval by the Governor.</w:t>
      </w:r>
    </w:p>
    <w:p w:rsidR="00760E08" w:rsidRDefault="006572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1B99" w:rsidRDefault="00611B99" w:rsidP="00611B99">
      <w:pPr>
        <w:suppressAutoHyphens/>
      </w:pPr>
    </w:p>
    <w:sectPr w:rsidR="00611B99" w:rsidSect="00611B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52F7" w:rsidRDefault="006752F7" w:rsidP="009F0C77">
      <w:r>
        <w:separator/>
      </w:r>
    </w:p>
  </w:endnote>
  <w:endnote w:type="continuationSeparator" w:id="0">
    <w:p w:rsidR="006752F7" w:rsidRDefault="006752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44457E-E99F-4FB9-8647-4DBCE5EE7BD5}"/>
    <w:embedBold r:id="rId2" w:fontKey="{2E6AC11B-AA55-4352-B302-B291107D73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C1D405E-E2CF-48A2-A6D5-8E4D735194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161E88-7B30-40DE-B8A3-D7E77A1FAB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C77C7E-5B0A-4363-8022-DD33FB2952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0E08" w:rsidRPr="00611B99" w:rsidRDefault="00611B99" w:rsidP="00611B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52F7" w:rsidRDefault="006752F7" w:rsidP="009F0C77">
      <w:r>
        <w:separator/>
      </w:r>
    </w:p>
  </w:footnote>
  <w:footnote w:type="continuationSeparator" w:id="0">
    <w:p w:rsidR="006752F7" w:rsidRDefault="006752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808CZ21"/>
    <w:docVar w:name="CoverBillType" w:val="b"/>
    <w:docVar w:name="DocPath" w:val="L:\Council\bills\AGM\19808CZ21.DOCX"/>
    <w:docVar w:name="dvBillNumber" w:val="3072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6752F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97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F56"/>
    <w:rsid w:val="00284AAE"/>
    <w:rsid w:val="002E5912"/>
    <w:rsid w:val="002F753E"/>
    <w:rsid w:val="00301B21"/>
    <w:rsid w:val="00325348"/>
    <w:rsid w:val="0032732C"/>
    <w:rsid w:val="00336AD0"/>
    <w:rsid w:val="0037079A"/>
    <w:rsid w:val="0039568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11B99"/>
    <w:rsid w:val="006215AA"/>
    <w:rsid w:val="0065727B"/>
    <w:rsid w:val="006752F7"/>
    <w:rsid w:val="006913C9"/>
    <w:rsid w:val="0069470D"/>
    <w:rsid w:val="006D58AA"/>
    <w:rsid w:val="00734F00"/>
    <w:rsid w:val="00736959"/>
    <w:rsid w:val="00760E08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E639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C4D82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3B146CA-19E4-4D5E-A4B6-82138C258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72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6C35C-46EF-4A7B-8AE8-5CC2B8E3E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906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3072 Text of Previous Version (Dec. 9, 2020) - South Carolina Legislature Online</dc:title>
  <dc:creator>Angie Morgan</dc:creator>
  <cp:lastModifiedBy>Sade Wilson</cp:lastModifiedBy>
  <cp:revision>2</cp:revision>
  <cp:lastPrinted>2020-12-07T19:54:00Z</cp:lastPrinted>
  <dcterms:created xsi:type="dcterms:W3CDTF">2020-12-12T02:01:00Z</dcterms:created>
  <dcterms:modified xsi:type="dcterms:W3CDTF">2020-12-12T02:01:00Z</dcterms:modified>
</cp:coreProperties>
</file>