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6B5" w:rsidRDefault="00D816B5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5C3B" w:rsidRDefault="002F5C3B" w:rsidP="002F5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1E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9CA" w:rsidRDefault="003C29CA" w:rsidP="00D81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27</w:t>
      </w:r>
      <w:r w:rsidR="00B84803">
        <w:noBreakHyphen/>
      </w:r>
      <w:r>
        <w:t>40</w:t>
      </w:r>
      <w:r w:rsidR="00B84803">
        <w:noBreakHyphen/>
      </w:r>
      <w:r>
        <w:t xml:space="preserve">670 SO AS TO PROVIDE THAT A TENANT MAY APPLY TO HAVE AN EVICTION ORDER SET ASIDE AND THE COURT RECORDS SEALED UNDER CERTAIN CIRCUMSTANCES.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1EB1" w:rsidRDefault="00DF1E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1EB1" w:rsidRDefault="00DF1E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9CA" w:rsidRPr="00E7084C" w:rsidRDefault="00DF1EB1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C29CA" w:rsidRPr="00E7084C">
        <w:rPr>
          <w:color w:val="000000" w:themeColor="text1"/>
          <w:u w:color="000000" w:themeColor="text1"/>
        </w:rPr>
        <w:t xml:space="preserve">Subarticle 1, Article 7, Chapter 40, Title 27 of the 1976 Code is amended by adding: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4C">
        <w:rPr>
          <w:color w:val="000000" w:themeColor="text1"/>
          <w:u w:color="000000" w:themeColor="text1"/>
        </w:rPr>
        <w:tab/>
        <w:t>“Section 27</w:t>
      </w:r>
      <w:r w:rsidR="00B84803">
        <w:rPr>
          <w:color w:val="000000" w:themeColor="text1"/>
          <w:u w:color="000000" w:themeColor="text1"/>
        </w:rPr>
        <w:noBreakHyphen/>
      </w:r>
      <w:r w:rsidRPr="00E7084C">
        <w:rPr>
          <w:color w:val="000000" w:themeColor="text1"/>
          <w:u w:color="000000" w:themeColor="text1"/>
        </w:rPr>
        <w:t>40</w:t>
      </w:r>
      <w:r w:rsidR="00B848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670.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 xml:space="preserve">A tenant who was a defendant in an eviction action may file a motion in the court where judgment was entered for an order setting aside the judgment and placing the official record of the proceeding under seal. </w:t>
      </w:r>
      <w:r>
        <w:rPr>
          <w:color w:val="000000" w:themeColor="text1"/>
          <w:u w:color="000000" w:themeColor="text1"/>
        </w:rPr>
        <w:t xml:space="preserve"> </w:t>
      </w:r>
      <w:r w:rsidRPr="00E7084C">
        <w:rPr>
          <w:color w:val="000000" w:themeColor="text1"/>
          <w:u w:color="000000" w:themeColor="text1"/>
        </w:rPr>
        <w:t>The court shall grant the motion if the judgment: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ordered the payment of rent, damages, or both</w:t>
      </w:r>
      <w:r>
        <w:rPr>
          <w:color w:val="000000" w:themeColor="text1"/>
          <w:u w:color="000000" w:themeColor="text1"/>
        </w:rPr>
        <w:t>,</w:t>
      </w:r>
      <w:r w:rsidRPr="00E7084C">
        <w:rPr>
          <w:color w:val="000000" w:themeColor="text1"/>
          <w:u w:color="000000" w:themeColor="text1"/>
        </w:rPr>
        <w:t xml:space="preserve"> and the tenant has satisfied the requirements of the judgment; or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as a judgment of dismissal</w:t>
      </w:r>
      <w:r w:rsidR="00124FFE">
        <w:rPr>
          <w:color w:val="000000" w:themeColor="text1"/>
          <w:u w:color="000000" w:themeColor="text1"/>
        </w:rPr>
        <w:t xml:space="preserve"> was</w:t>
      </w:r>
      <w:r w:rsidRPr="00E7084C">
        <w:rPr>
          <w:color w:val="000000" w:themeColor="text1"/>
          <w:u w:color="000000" w:themeColor="text1"/>
        </w:rPr>
        <w:t xml:space="preserve"> entered in the tenant</w:t>
      </w:r>
      <w:r w:rsidR="00B84803" w:rsidRPr="00B84803">
        <w:rPr>
          <w:color w:val="000000" w:themeColor="text1"/>
          <w:u w:color="000000" w:themeColor="text1"/>
        </w:rPr>
        <w:t>’</w:t>
      </w:r>
      <w:r w:rsidRPr="00E7084C">
        <w:rPr>
          <w:color w:val="000000" w:themeColor="text1"/>
          <w:u w:color="000000" w:themeColor="text1"/>
        </w:rPr>
        <w:t>s favor.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 xml:space="preserve">The tenant must provide written notice and a copy of the motion filed to the landlord. </w:t>
      </w:r>
      <w:r>
        <w:rPr>
          <w:color w:val="000000" w:themeColor="text1"/>
          <w:u w:color="000000" w:themeColor="text1"/>
        </w:rPr>
        <w:t xml:space="preserve"> </w:t>
      </w:r>
      <w:r w:rsidRPr="00E7084C">
        <w:rPr>
          <w:color w:val="000000" w:themeColor="text1"/>
          <w:u w:color="000000" w:themeColor="text1"/>
        </w:rPr>
        <w:t>The landlord may file a written objection within thirty days of receiving the notice</w:t>
      </w:r>
      <w:r>
        <w:rPr>
          <w:color w:val="000000" w:themeColor="text1"/>
          <w:u w:color="000000" w:themeColor="text1"/>
        </w:rPr>
        <w:t>,</w:t>
      </w:r>
      <w:r w:rsidRPr="00E7084C">
        <w:rPr>
          <w:color w:val="000000" w:themeColor="text1"/>
          <w:u w:color="000000" w:themeColor="text1"/>
        </w:rPr>
        <w:t xml:space="preserve"> and the court must schedule a hearing if an objection is filed.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4C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If no objection is filed or the court determines that the applicant meets the eligibility requirements of subsection (A)</w:t>
      </w:r>
      <w:r>
        <w:rPr>
          <w:color w:val="000000" w:themeColor="text1"/>
          <w:u w:color="000000" w:themeColor="text1"/>
        </w:rPr>
        <w:t>,</w:t>
      </w:r>
      <w:r w:rsidRPr="00E7084C">
        <w:rPr>
          <w:color w:val="000000" w:themeColor="text1"/>
          <w:u w:color="000000" w:themeColor="text1"/>
        </w:rPr>
        <w:t xml:space="preserve"> the court shall enter an appropriate order setting aside the judgment and sealing the official records of the action. </w:t>
      </w:r>
      <w:r>
        <w:rPr>
          <w:color w:val="000000" w:themeColor="text1"/>
          <w:u w:color="000000" w:themeColor="text1"/>
        </w:rPr>
        <w:t xml:space="preserve"> </w:t>
      </w:r>
      <w:r w:rsidRPr="00E7084C">
        <w:rPr>
          <w:color w:val="000000" w:themeColor="text1"/>
          <w:u w:color="000000" w:themeColor="text1"/>
        </w:rPr>
        <w:t xml:space="preserve">Upon entry of the order, the judgment is deemed to have not been entered.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 xml:space="preserve">A filing fee may not be charged for the filing of a motion pursuant to this section.” </w:t>
      </w:r>
    </w:p>
    <w:p w:rsidR="003C29CA" w:rsidRPr="00E7084C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EB1" w:rsidRDefault="003C29CA" w:rsidP="003C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7084C">
        <w:rPr>
          <w:color w:val="000000" w:themeColor="text1"/>
          <w:u w:color="000000" w:themeColor="text1"/>
        </w:rPr>
        <w:t>2.</w:t>
      </w:r>
      <w:r w:rsidRPr="00E7084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40E6F" w:rsidRDefault="00B848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6B5" w:rsidRDefault="00D816B5" w:rsidP="00D816B5">
      <w:pPr>
        <w:suppressAutoHyphens/>
      </w:pPr>
    </w:p>
    <w:sectPr w:rsidR="00D816B5" w:rsidSect="00D816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EB1" w:rsidRDefault="00DF1EB1" w:rsidP="009F0C77">
      <w:r>
        <w:separator/>
      </w:r>
    </w:p>
  </w:endnote>
  <w:endnote w:type="continuationSeparator" w:id="0">
    <w:p w:rsidR="00DF1EB1" w:rsidRDefault="00DF1E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551928-D9AC-431F-B724-67937ACA636E}"/>
    <w:embedBold r:id="rId2" w:fontKey="{51F51EA3-5A03-4BB7-8CB3-BA85D0CE18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287726-B9F8-4399-A1E0-7305D1DECB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AE47C7-D9C7-4F23-8385-927CE66877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8A3A82-D377-4335-8C9F-C016003CE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0E6F" w:rsidRPr="00D816B5" w:rsidRDefault="00D816B5" w:rsidP="00D816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EB1" w:rsidRDefault="00DF1EB1" w:rsidP="009F0C77">
      <w:r>
        <w:separator/>
      </w:r>
    </w:p>
  </w:footnote>
  <w:footnote w:type="continuationSeparator" w:id="0">
    <w:p w:rsidR="00DF1EB1" w:rsidRDefault="00DF1E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7CZ21"/>
    <w:docVar w:name="CoverBillType" w:val="b"/>
    <w:docVar w:name="DocPath" w:val="L:\Council\bills\AGM\19807CZ21.DOCX"/>
    <w:docVar w:name="dvBillNumber" w:val="30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F1EB1"/>
    <w:rsid w:val="00011869"/>
    <w:rsid w:val="00015CD6"/>
    <w:rsid w:val="000E0100"/>
    <w:rsid w:val="000E1785"/>
    <w:rsid w:val="000F40FA"/>
    <w:rsid w:val="001035F1"/>
    <w:rsid w:val="0010776B"/>
    <w:rsid w:val="00124FF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5C3B"/>
    <w:rsid w:val="00301B21"/>
    <w:rsid w:val="00325348"/>
    <w:rsid w:val="0032732C"/>
    <w:rsid w:val="00336AD0"/>
    <w:rsid w:val="0037079A"/>
    <w:rsid w:val="003C29C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D8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0E6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0C3"/>
    <w:rsid w:val="00AC34A2"/>
    <w:rsid w:val="00AD1C9A"/>
    <w:rsid w:val="00AD4B17"/>
    <w:rsid w:val="00B412D4"/>
    <w:rsid w:val="00B64FFF"/>
    <w:rsid w:val="00B8480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16B5"/>
    <w:rsid w:val="00D970A9"/>
    <w:rsid w:val="00DF1EB1"/>
    <w:rsid w:val="00DF3845"/>
    <w:rsid w:val="00E415D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102C2D-34EC-4FE0-9602-E9992F69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8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8F336-BCFC-40E8-AC7A-CA878905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1300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3074 Text of Previous Version (Dec. 9, 2020) - South Carolina Legislature Online</dc:title>
  <dc:creator>Angie Morgan</dc:creator>
  <cp:lastModifiedBy>Sade Wilson</cp:lastModifiedBy>
  <cp:revision>2</cp:revision>
  <cp:lastPrinted>2020-12-07T19:56:00Z</cp:lastPrinted>
  <dcterms:created xsi:type="dcterms:W3CDTF">2020-12-12T02:02:00Z</dcterms:created>
  <dcterms:modified xsi:type="dcterms:W3CDTF">2020-12-12T02:02:00Z</dcterms:modified>
</cp:coreProperties>
</file>