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739" w:rsidRDefault="00593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47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1240, CODE OF LAWS OF SOUTH CAROLINA, 1976, RELATING TO THE DISPLAY OF LICENSE PLATES ON A MOTOR VEHICLE, SO AS TO PROVIDE THAT A VEHICLE MAY NOT BE STOPPED FOR HAVING A FRAME ON ITS LICENSE PLATE THAT OBSCURES THE LICENSE PLATE LETTERS OR NUMBERS IN THE ABSENCE OF A VIOLATION OF ANOTHER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FB"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1240 of the 1976 Code is amended to read:</w:t>
      </w:r>
    </w:p>
    <w:p w:rsidR="00202BFB"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FB"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w:t>
      </w:r>
      <w:r>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Pr>
          <w:color w:val="000000"/>
        </w:rPr>
        <w:t xml:space="preserve"> the vehicle. </w:t>
      </w:r>
      <w:r w:rsidRPr="002B1B26">
        <w:rPr>
          <w:color w:val="000000"/>
        </w:rPr>
        <w:t>Every license plate, at all times, must be fastened securely in a horizontal and upright position to the vehicle for which it was issued so as to pr</w:t>
      </w:r>
      <w:r>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w:t>
      </w:r>
      <w:r>
        <w:rPr>
          <w:color w:val="000000"/>
        </w:rPr>
        <w:t xml:space="preserve">n a clearly legible condition. </w:t>
      </w:r>
      <w:r w:rsidRPr="002B1B26">
        <w:rPr>
          <w:color w:val="000000"/>
        </w:rPr>
        <w:t>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 xml:space="preserve">4530, tag, sign, monogram, tinted cover, or inscription of metal or other </w:t>
      </w:r>
      <w:r w:rsidRPr="002B1B26">
        <w:rPr>
          <w:color w:val="000000"/>
        </w:rPr>
        <w:lastRenderedPageBreak/>
        <w:t>material may be displayed above, around, or upon the plate other than that which is authorized and issued by the Department of Motor Vehicles for the pu</w:t>
      </w:r>
      <w:r>
        <w:rPr>
          <w:color w:val="000000"/>
        </w:rPr>
        <w:t xml:space="preserve">rpose of validating the plate. </w:t>
      </w:r>
      <w:r w:rsidRPr="002B1B26">
        <w:rPr>
          <w:color w:val="000000"/>
        </w:rPr>
        <w:t>It is not unlawful to place a decal</w:t>
      </w:r>
      <w:r w:rsidR="00DE5625">
        <w:rPr>
          <w:color w:val="000000"/>
        </w:rPr>
        <w:t xml:space="preserve"> or a frame</w:t>
      </w:r>
      <w:r w:rsidRPr="002B1B26">
        <w:rPr>
          <w:color w:val="000000"/>
        </w:rPr>
        <w:t xml:space="preserve"> on the license plate if it does not o</w:t>
      </w:r>
      <w:r>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5E4703"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BFB">
        <w:rPr>
          <w:color w:val="000000"/>
        </w:rPr>
        <w:tab/>
      </w: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202BFB">
        <w:rPr>
          <w:color w:val="000000"/>
          <w:u w:val="single"/>
        </w:rPr>
        <w:t>’</w:t>
      </w:r>
      <w:r>
        <w:rPr>
          <w:color w:val="000000"/>
          <w:u w:val="single"/>
        </w:rPr>
        <w:t>s letters or numbers in the absence of a violation of another motor vehicle law.</w:t>
      </w:r>
      <w:r w:rsidRPr="00B45395">
        <w:rPr>
          <w:color w:val="000000"/>
        </w:rPr>
        <w:t>”</w:t>
      </w:r>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2BFB">
        <w:t>2</w:t>
      </w:r>
      <w:r>
        <w:t>.</w:t>
      </w:r>
      <w:r>
        <w:tab/>
        <w:t>This act takes effect upon approval by the Governor.</w:t>
      </w:r>
    </w:p>
    <w:p w:rsidR="001733DB" w:rsidRDefault="00202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BA9" w:rsidRDefault="004B3BA9" w:rsidP="004B3BA9">
      <w:pPr>
        <w:suppressAutoHyphens/>
      </w:pPr>
    </w:p>
    <w:sectPr w:rsidR="004B3BA9" w:rsidSect="005937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703" w:rsidRDefault="005E4703" w:rsidP="009F0C77">
      <w:r>
        <w:separator/>
      </w:r>
    </w:p>
  </w:endnote>
  <w:endnote w:type="continuationSeparator" w:id="0">
    <w:p w:rsidR="005E4703" w:rsidRDefault="005E4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769AF8-4871-4D44-9BB7-63AEEB236A5E}"/>
    <w:embedBold r:id="rId2" w:fontKey="{F9847D17-7B9D-4C3F-889F-EA6454582F29}"/>
  </w:font>
  <w:font w:name="Calibri">
    <w:panose1 w:val="020F0502020204030204"/>
    <w:charset w:val="00"/>
    <w:family w:val="swiss"/>
    <w:pitch w:val="variable"/>
    <w:sig w:usb0="E4002EFF" w:usb1="C000247B" w:usb2="00000009" w:usb3="00000000" w:csb0="000001FF" w:csb1="00000000"/>
    <w:embedRegular r:id="rId3" w:fontKey="{E75EDAC2-0D6D-418D-A4B0-7C686EF6E4D7}"/>
  </w:font>
  <w:font w:name="Segoe UI">
    <w:panose1 w:val="020B0502040204020203"/>
    <w:charset w:val="00"/>
    <w:family w:val="swiss"/>
    <w:pitch w:val="variable"/>
    <w:sig w:usb0="E4002EFF" w:usb1="C000E47F" w:usb2="00000009" w:usb3="00000000" w:csb0="000001FF" w:csb1="00000000"/>
    <w:embedRegular r:id="rId4" w:fontKey="{21FC0890-C69D-4FE9-B173-D17D41CF6C90}"/>
  </w:font>
  <w:font w:name="Cambria">
    <w:panose1 w:val="02040503050406030204"/>
    <w:charset w:val="00"/>
    <w:family w:val="roman"/>
    <w:pitch w:val="variable"/>
    <w:sig w:usb0="E00006FF" w:usb1="420024FF" w:usb2="02000000" w:usb3="00000000" w:csb0="0000019F" w:csb1="00000000"/>
    <w:embedRegular r:id="rId5" w:fontKey="{6F1F26C4-1786-49F8-8EDA-1F9891E770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DB" w:rsidRPr="00593739" w:rsidRDefault="00593739" w:rsidP="00593739">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sidR="004B3B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703" w:rsidRDefault="005E4703" w:rsidP="009F0C77">
      <w:r>
        <w:separator/>
      </w:r>
    </w:p>
  </w:footnote>
  <w:footnote w:type="continuationSeparator" w:id="0">
    <w:p w:rsidR="005E4703" w:rsidRDefault="005E4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9CM21"/>
    <w:docVar w:name="CoverBillType" w:val="b"/>
    <w:docVar w:name="DocPath" w:val="L:\Council\bills\GT\5909CM21.DOCX"/>
    <w:docVar w:name="dvBillNumber" w:val="3086"/>
    <w:docVar w:name="dvBillNumberPrefix" w:val="H. "/>
    <w:docVar w:name="dvOriginalBody" w:val="House"/>
    <w:docVar w:name="dvSteno" w:val="GT"/>
    <w:docVar w:name="NameofBody" w:val="h"/>
    <w:docVar w:name="vGroup2" w:val="Council"/>
  </w:docVars>
  <w:rsids>
    <w:rsidRoot w:val="005E4703"/>
    <w:rsid w:val="00011869"/>
    <w:rsid w:val="00015CD6"/>
    <w:rsid w:val="000E0100"/>
    <w:rsid w:val="000E1785"/>
    <w:rsid w:val="000F40FA"/>
    <w:rsid w:val="001035F1"/>
    <w:rsid w:val="0010776B"/>
    <w:rsid w:val="00133E66"/>
    <w:rsid w:val="001435A3"/>
    <w:rsid w:val="00146ED3"/>
    <w:rsid w:val="00151044"/>
    <w:rsid w:val="001733DB"/>
    <w:rsid w:val="001D08F2"/>
    <w:rsid w:val="001D3A58"/>
    <w:rsid w:val="001D525B"/>
    <w:rsid w:val="001D7F4F"/>
    <w:rsid w:val="00202BFB"/>
    <w:rsid w:val="00205238"/>
    <w:rsid w:val="002321B6"/>
    <w:rsid w:val="00232912"/>
    <w:rsid w:val="00250967"/>
    <w:rsid w:val="002543C8"/>
    <w:rsid w:val="0025541D"/>
    <w:rsid w:val="00284AAE"/>
    <w:rsid w:val="002B16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8E9"/>
    <w:rsid w:val="004B3BA9"/>
    <w:rsid w:val="004E7D54"/>
    <w:rsid w:val="005273C6"/>
    <w:rsid w:val="00530A69"/>
    <w:rsid w:val="00545593"/>
    <w:rsid w:val="00556EBF"/>
    <w:rsid w:val="00577C6C"/>
    <w:rsid w:val="00593739"/>
    <w:rsid w:val="005A62FE"/>
    <w:rsid w:val="005C2FE2"/>
    <w:rsid w:val="005E2BC9"/>
    <w:rsid w:val="005E4703"/>
    <w:rsid w:val="00605102"/>
    <w:rsid w:val="006215AA"/>
    <w:rsid w:val="00640AD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562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4811"/>
  <w15:docId w15:val="{ABC4A9CC-1A31-4601-85C6-14D128C0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1773-28C0-4456-AB5E-A264EBD4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2172</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3086 Text of Previous Version (Feb. 1, 2021) - South Carolina Legislature Online</dc:title>
  <dc:creator>Gwen Thurmond</dc:creator>
  <cp:lastModifiedBy>Derrick Williamson</cp:lastModifiedBy>
  <cp:revision>2</cp:revision>
  <cp:lastPrinted>2020-12-07T18:40:00Z</cp:lastPrinted>
  <dcterms:created xsi:type="dcterms:W3CDTF">2021-02-01T20:30:00Z</dcterms:created>
  <dcterms:modified xsi:type="dcterms:W3CDTF">2021-02-01T20:30:00Z</dcterms:modified>
</cp:coreProperties>
</file>