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5DF" w:rsidRDefault="007E15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3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0B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7</w:t>
      </w:r>
      <w:r>
        <w:noBreakHyphen/>
        <w:t>90 SO AS TO PROVIDE THAT A PERSON MAY NOT BE PLACED UNDER CUSTODIAL ARREST WHEN HE IS CHARGED WITH</w:t>
      </w:r>
      <w:r w:rsidRPr="00B85F5A">
        <w:rPr>
          <w:sz w:val="20"/>
        </w:rPr>
        <w:t xml:space="preserve"> </w:t>
      </w:r>
      <w:r w:rsidRPr="00810EC9">
        <w:rPr>
          <w:szCs w:val="22"/>
        </w:rPr>
        <w:t>CERTAIN TRAFFIC</w:t>
      </w:r>
      <w:r>
        <w:t xml:space="preserve"> OFFENSES FOR WHICH A UNIFORM TRAFFIC TICKET IS ISSUED.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BCD" w:rsidRDefault="00A40BCD" w:rsidP="00A4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56 of the 1976 Code is amended by adding:</w:t>
      </w:r>
    </w:p>
    <w:p w:rsidR="00A40BCD" w:rsidRDefault="00A40BCD" w:rsidP="00A4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A40BCD" w:rsidP="00A4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7</w:t>
      </w:r>
      <w:r>
        <w:noBreakHyphen/>
        <w:t>90.</w:t>
      </w:r>
      <w:r>
        <w:tab/>
        <w:t>A person may not be placed under custodial arrest when he is charged with a traffic offense which does not involve the unlawful use of alcohol or any other substance for which a uniform traffic ticket is issued.”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0BCD">
        <w:t>2</w:t>
      </w:r>
      <w:r>
        <w:t>.</w:t>
      </w:r>
      <w:r>
        <w:tab/>
        <w:t>This act takes effect upon approval by the Governor.</w:t>
      </w:r>
    </w:p>
    <w:p w:rsidR="00034DD0" w:rsidRDefault="00A40B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5DF" w:rsidRDefault="007E15DF" w:rsidP="007E15DF">
      <w:pPr>
        <w:suppressAutoHyphens/>
      </w:pPr>
    </w:p>
    <w:sectPr w:rsidR="007E15DF" w:rsidSect="007E15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315" w:rsidRDefault="00385315" w:rsidP="009F0C77">
      <w:r>
        <w:separator/>
      </w:r>
    </w:p>
  </w:endnote>
  <w:endnote w:type="continuationSeparator" w:id="0">
    <w:p w:rsidR="00385315" w:rsidRDefault="003853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99AD36-9141-4AE7-B025-832FEB786D5B}"/>
    <w:embedBold r:id="rId2" w:fontKey="{3B248600-8BEE-4F24-811E-378D4BD216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FA9195-5F23-48BB-B194-CF45B9336A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DBF651-6884-462A-B986-B05D96EA7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51C394-98D1-4E36-9E2A-FE64AEE93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DD0" w:rsidRPr="007E15DF" w:rsidRDefault="007E15DF" w:rsidP="007E1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315" w:rsidRDefault="00385315" w:rsidP="009F0C77">
      <w:r>
        <w:separator/>
      </w:r>
    </w:p>
  </w:footnote>
  <w:footnote w:type="continuationSeparator" w:id="0">
    <w:p w:rsidR="00385315" w:rsidRDefault="003853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8CM21"/>
    <w:docVar w:name="CoverBillType" w:val="b"/>
    <w:docVar w:name="DocPath" w:val="L:\Council\bills\GT\5908CM21.DOCX"/>
    <w:docVar w:name="dvBillNumber" w:val="30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85315"/>
    <w:rsid w:val="00011869"/>
    <w:rsid w:val="00015CD6"/>
    <w:rsid w:val="00034D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31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D84"/>
    <w:rsid w:val="006215AA"/>
    <w:rsid w:val="006913C9"/>
    <w:rsid w:val="0069470D"/>
    <w:rsid w:val="006D58AA"/>
    <w:rsid w:val="00734F00"/>
    <w:rsid w:val="00736959"/>
    <w:rsid w:val="007A70AE"/>
    <w:rsid w:val="007E15DF"/>
    <w:rsid w:val="008362E8"/>
    <w:rsid w:val="0085786E"/>
    <w:rsid w:val="008A1768"/>
    <w:rsid w:val="008A489F"/>
    <w:rsid w:val="008F0F33"/>
    <w:rsid w:val="008F4429"/>
    <w:rsid w:val="0094021A"/>
    <w:rsid w:val="00943220"/>
    <w:rsid w:val="009B44AF"/>
    <w:rsid w:val="009C6A0B"/>
    <w:rsid w:val="009F0C77"/>
    <w:rsid w:val="009F4DD1"/>
    <w:rsid w:val="00A02543"/>
    <w:rsid w:val="00A40BC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7F7B3-4BC6-41DC-8B2A-15178EF8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0D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D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0449D-1194-4A7F-9CA8-4C4564CC8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572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3087 Text of Previous Version (Dec. 9, 2020) - South Carolina Legislature Online</dc:title>
  <dc:creator>Gwen Thurmond</dc:creator>
  <cp:lastModifiedBy>Sade Wilson</cp:lastModifiedBy>
  <cp:revision>2</cp:revision>
  <cp:lastPrinted>2020-12-07T18:35:00Z</cp:lastPrinted>
  <dcterms:created xsi:type="dcterms:W3CDTF">2020-12-12T02:09:00Z</dcterms:created>
  <dcterms:modified xsi:type="dcterms:W3CDTF">2020-12-12T02:09:00Z</dcterms:modified>
</cp:coreProperties>
</file>