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57A" w:rsidRDefault="005A257A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E7B" w:rsidRDefault="00D85E7B" w:rsidP="00D8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4D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34375" w:rsidRDefault="00F34375" w:rsidP="00F34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23CB3">
        <w:rPr>
          <w:color w:val="000000" w:themeColor="text1"/>
          <w:u w:color="000000" w:themeColor="text1"/>
        </w:rPr>
        <w:t>TO REPEAL SECTION 1.B. OF ACT 57 OF 2013 AND SECTION 1 OF ACT 265 OF 2018 BOTH RELATING TO THE AUTOMATIC REPEAL OF THE SOUTH CAROLINA ABANDONED BUILDINGS REVITALIZATION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34375" w:rsidRPr="00023CB3">
        <w:rPr>
          <w:color w:val="000000" w:themeColor="text1"/>
          <w:u w:color="000000" w:themeColor="text1"/>
        </w:rPr>
        <w:t>SECTION 1.B. of Act 57 of 2013 is repealed.</w:t>
      </w:r>
    </w:p>
    <w:p w:rsidR="00F34375" w:rsidRDefault="00F343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4375" w:rsidRPr="00F34375" w:rsidRDefault="00F34375" w:rsidP="00F34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3CB3">
        <w:rPr>
          <w:color w:val="000000" w:themeColor="text1"/>
          <w:u w:color="000000" w:themeColor="text1"/>
        </w:rPr>
        <w:t>SECTION</w:t>
      </w:r>
      <w:r w:rsidRPr="00023CB3">
        <w:rPr>
          <w:color w:val="000000" w:themeColor="text1"/>
          <w:u w:color="000000" w:themeColor="text1"/>
        </w:rPr>
        <w:tab/>
        <w:t>2.</w:t>
      </w:r>
      <w:r w:rsidRPr="00023CB3">
        <w:rPr>
          <w:color w:val="000000" w:themeColor="text1"/>
          <w:u w:color="000000" w:themeColor="text1"/>
        </w:rPr>
        <w:tab/>
        <w:t>SECTION 1 of Act 265 of 2018 is repealed.</w:t>
      </w: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4D0" w:rsidRDefault="00CE24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4375">
        <w:t>3</w:t>
      </w:r>
      <w:r>
        <w:t>.</w:t>
      </w:r>
      <w:r>
        <w:tab/>
        <w:t>This act takes effect upon approval by the Governor.</w:t>
      </w:r>
    </w:p>
    <w:p w:rsidR="007D56A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257A" w:rsidRDefault="005A257A" w:rsidP="005A257A">
      <w:pPr>
        <w:suppressAutoHyphens/>
      </w:pPr>
    </w:p>
    <w:sectPr w:rsidR="005A257A" w:rsidSect="005A25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4D0" w:rsidRDefault="00CE24D0" w:rsidP="009F0C77">
      <w:r>
        <w:separator/>
      </w:r>
    </w:p>
  </w:endnote>
  <w:endnote w:type="continuationSeparator" w:id="0">
    <w:p w:rsidR="00CE24D0" w:rsidRDefault="00CE24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71B112-56CE-4BFA-9320-8C83D1A5F024}"/>
    <w:embedBold r:id="rId2" w:fontKey="{88358357-A4A1-4EBA-BE68-FE8F6CF624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B1113F-9052-4497-A5E1-F68A23AD0B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058323-67A1-4603-9BB5-F24CD6337A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CF18BD-C14E-4562-8799-5E6CD2109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6A3" w:rsidRPr="005A257A" w:rsidRDefault="005A257A" w:rsidP="005A2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4D0" w:rsidRDefault="00CE24D0" w:rsidP="009F0C77">
      <w:r>
        <w:separator/>
      </w:r>
    </w:p>
  </w:footnote>
  <w:footnote w:type="continuationSeparator" w:id="0">
    <w:p w:rsidR="00CE24D0" w:rsidRDefault="00CE24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31SA21"/>
    <w:docVar w:name="CoverBillType" w:val="b"/>
    <w:docVar w:name="DocPath" w:val="L:\Council\bills\SM\20131SA21.DOCX"/>
    <w:docVar w:name="dvBillNumber" w:val="3131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CE24D0"/>
    <w:rsid w:val="00011869"/>
    <w:rsid w:val="00015CD6"/>
    <w:rsid w:val="000503B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57A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56A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F5A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4D0"/>
    <w:rsid w:val="00D73A67"/>
    <w:rsid w:val="00D85E7B"/>
    <w:rsid w:val="00D970A9"/>
    <w:rsid w:val="00DE5897"/>
    <w:rsid w:val="00DF3845"/>
    <w:rsid w:val="00E077F3"/>
    <w:rsid w:val="00E41911"/>
    <w:rsid w:val="00E44B57"/>
    <w:rsid w:val="00E92EEF"/>
    <w:rsid w:val="00EF2368"/>
    <w:rsid w:val="00F24442"/>
    <w:rsid w:val="00F3437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B66744-7B56-44DA-B05F-3684693E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1F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084F8-D2D7-43C3-A026-F2E90FA9C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354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3131 Text of Previous Version (Dec. 9, 2020) - South Carolina Legislature Online</dc:title>
  <dc:creator>Stacey Morris</dc:creator>
  <cp:lastModifiedBy>Sade Wilson</cp:lastModifiedBy>
  <cp:revision>2</cp:revision>
  <cp:lastPrinted>2020-12-03T18:00:00Z</cp:lastPrinted>
  <dcterms:created xsi:type="dcterms:W3CDTF">2020-12-11T22:07:00Z</dcterms:created>
  <dcterms:modified xsi:type="dcterms:W3CDTF">2020-12-11T22:07:00Z</dcterms:modified>
</cp:coreProperties>
</file>