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11F" w:rsidRDefault="0042511F"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6B6" w:rsidRDefault="007066B6" w:rsidP="0070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7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C5B75">
        <w:rPr>
          <w:color w:val="000000" w:themeColor="text1"/>
          <w:u w:color="000000" w:themeColor="text1"/>
        </w:rPr>
        <w:t>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10, CODE OF LAWS OF SOUTH CAROLINA, 1976, RELATING TO DEFINITIONS, SO AS TO INCLUDE ELECTRIC COOPERATIVES AND CONSOLIDATED POLITICAL SUBDIVISIONS IN THE DEFINITION OF ELECTRICAL UTILITY;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40, RELATING TO COMPLIANCE WITH ORDERS, DECISIONS, DIRECTIONS, RULES, AND REGULATIONS, SO AS TO REQUIRE ELECTRIC COOPERATIVES AND CONSOLIDATED POLITICAL SUBDIVISIONS TO COMPLY WITH THIS SECTION;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820, RELATED TO THE SCHEDULED OF RATES, SERVICES RULES AND REGULATIONS AND SERVICE CONTRACT REQUIRED TO BE FILED WITH THE COMMISSION SO AS TO REQUIRE ELECTRIC COOPERATIVES AND CONSOLIDATED POLITICAL SUBDIVISIONS TO COMPLY WITH THIS SECTION; TO AMEND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840, </w:t>
      </w:r>
      <w:r>
        <w:rPr>
          <w:color w:val="000000" w:themeColor="text1"/>
          <w:u w:color="000000" w:themeColor="text1"/>
        </w:rPr>
        <w:t xml:space="preserve">AS AMENDED, </w:t>
      </w:r>
      <w:r w:rsidRPr="009C5B75">
        <w:rPr>
          <w:color w:val="000000" w:themeColor="text1"/>
          <w:u w:color="000000" w:themeColor="text1"/>
        </w:rPr>
        <w:t xml:space="preserve">RELATING </w:t>
      </w:r>
      <w:r w:rsidR="00704359">
        <w:rPr>
          <w:color w:val="000000" w:themeColor="text1"/>
          <w:u w:color="000000" w:themeColor="text1"/>
        </w:rPr>
        <w:t xml:space="preserve">TO </w:t>
      </w:r>
      <w:r w:rsidRPr="009C5B75">
        <w:rPr>
          <w:color w:val="000000" w:themeColor="text1"/>
          <w:u w:color="000000" w:themeColor="text1"/>
        </w:rPr>
        <w:t>PREFERENCES AND UNREASONABLE DIFFERENCES IN RATES, SO AS TO REQUIRE ELECTRIC COOPERATIVES AND CONSOLIDATED POLITICAL SUBDIVISIONS TO COMPLY WITH THIS SECTION; TO REPEAL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00162613">
        <w:rPr>
          <w:color w:val="000000" w:themeColor="text1"/>
          <w:u w:color="000000" w:themeColor="text1"/>
        </w:rPr>
        <w:t>20</w:t>
      </w:r>
      <w:r w:rsidRPr="009C5B75">
        <w:rPr>
          <w:color w:val="000000" w:themeColor="text1"/>
          <w:u w:color="000000" w:themeColor="text1"/>
        </w:rPr>
        <w:t xml:space="preserve"> RELATING TO THE INAPPLICABILITY OF THE CHAPTER; AND TO REPEAL 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00162613">
        <w:rPr>
          <w:color w:val="000000" w:themeColor="text1"/>
          <w:u w:color="000000" w:themeColor="text1"/>
        </w:rPr>
        <w:t>1010</w:t>
      </w:r>
      <w:r w:rsidRPr="009C5B75">
        <w:rPr>
          <w:color w:val="000000" w:themeColor="text1"/>
          <w:u w:color="000000" w:themeColor="text1"/>
        </w:rPr>
        <w:t xml:space="preserve"> RELATING TO THE PROHIBITION OF THE COMMISSION TO REGULATE CONTRACTS MADE BY MUNICIPALITIES.</w:t>
      </w:r>
      <w:bookmarkStart w:id="4" w:name="titleend"/>
      <w:bookmarkEnd w:id="4"/>
    </w:p>
    <w:p w:rsidR="007E0571" w:rsidRDefault="007E0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745" w:rsidRDefault="005C2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745" w:rsidRDefault="005C2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Pr>
          <w:color w:val="000000" w:themeColor="text1"/>
          <w:u w:color="000000" w:themeColor="text1"/>
        </w:rPr>
        <w:tab/>
      </w:r>
      <w:r w:rsidRPr="009C5B75">
        <w:rPr>
          <w:color w:val="000000" w:themeColor="text1"/>
          <w:u w:color="000000" w:themeColor="text1"/>
        </w:rPr>
        <w:t>1.</w:t>
      </w:r>
      <w:r>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10(7)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5B75">
        <w:rPr>
          <w:color w:val="000000" w:themeColor="text1"/>
          <w:u w:color="000000" w:themeColor="text1"/>
        </w:rPr>
        <w:t>“(7)</w:t>
      </w:r>
      <w:r>
        <w:rPr>
          <w:color w:val="000000" w:themeColor="text1"/>
          <w:u w:color="000000" w:themeColor="text1"/>
        </w:rPr>
        <w:tab/>
      </w:r>
      <w:r w:rsidRPr="009C5B75">
        <w:rPr>
          <w:color w:val="000000" w:themeColor="text1"/>
          <w:u w:color="000000" w:themeColor="text1"/>
        </w:rPr>
        <w:t xml:space="preserve">The term </w:t>
      </w:r>
      <w:r w:rsidR="00955055" w:rsidRPr="00955055">
        <w:rPr>
          <w:color w:val="000000" w:themeColor="text1"/>
          <w:u w:color="000000" w:themeColor="text1"/>
        </w:rPr>
        <w:t>‘</w:t>
      </w:r>
      <w:r w:rsidRPr="009C5B75">
        <w:rPr>
          <w:color w:val="000000" w:themeColor="text1"/>
          <w:u w:color="000000" w:themeColor="text1"/>
        </w:rPr>
        <w:t>electrical utility</w:t>
      </w:r>
      <w:r w:rsidR="00955055" w:rsidRPr="00955055">
        <w:rPr>
          <w:color w:val="000000" w:themeColor="text1"/>
          <w:u w:color="000000" w:themeColor="text1"/>
        </w:rPr>
        <w:t>’</w:t>
      </w:r>
      <w:r w:rsidRPr="009C5B75">
        <w:rPr>
          <w:color w:val="000000" w:themeColor="text1"/>
          <w:u w:color="000000" w:themeColor="text1"/>
        </w:rPr>
        <w:t xml:space="preserve"> includes municipalities to the extent of their business, property, rates, transactions, and operations without the corporate limits of the municipality, persons and corporations, their lessees, assignees, trustees, receivers, or other successors in interest owning or operating in this State equipment or facilities for generating, transmitting, delivering, or furnishing electricity for street, railway, or other public uses or for the production of light, heat, or power to or for the public for compensation</w:t>
      </w:r>
      <w:r w:rsidRPr="009C5B75">
        <w:rPr>
          <w:strike/>
          <w:color w:val="000000" w:themeColor="text1"/>
          <w:u w:color="000000" w:themeColor="text1"/>
        </w:rPr>
        <w:t>; but it shall not include an electric cooperative or a consolidated political subdivision and shall not include a person, corporation, or municipality furnishing electricity only to himself or itself, their residents, employees, or tenants when such current is not resold or used by others</w:t>
      </w:r>
      <w:r w:rsidR="00162613">
        <w:rPr>
          <w:color w:val="000000" w:themeColor="text1"/>
          <w:u w:color="000000" w:themeColor="text1"/>
        </w:rPr>
        <w:t>.</w:t>
      </w:r>
      <w:r w:rsidRPr="007E0571">
        <w:rPr>
          <w:color w:val="000000" w:themeColor="text1"/>
          <w:u w:color="000000" w:themeColor="text1"/>
        </w:rPr>
        <w:t xml:space="preserve"> </w:t>
      </w:r>
      <w:r w:rsidRPr="009C5B75">
        <w:rPr>
          <w:color w:val="000000" w:themeColor="text1"/>
          <w:u w:val="single" w:color="000000" w:themeColor="text1"/>
        </w:rPr>
        <w:t>The term</w:t>
      </w:r>
      <w:r w:rsidR="00704359">
        <w:rPr>
          <w:color w:val="000000" w:themeColor="text1"/>
          <w:u w:val="single" w:color="000000" w:themeColor="text1"/>
        </w:rPr>
        <w:t>, notwithstanding another provision of law,</w:t>
      </w:r>
      <w:r w:rsidRPr="009C5B75">
        <w:rPr>
          <w:color w:val="000000" w:themeColor="text1"/>
          <w:u w:val="single" w:color="000000" w:themeColor="text1"/>
        </w:rPr>
        <w:t xml:space="preserve"> also includes electric cooperatives and consolidated political subdivisions generating, transmitting, delivering, or furnishing electricity for street, railway, or other public uses or for the production of light, heat, or power to or for the public for compensation</w:t>
      </w:r>
      <w:r w:rsidRPr="00162613">
        <w:rPr>
          <w:color w:val="000000" w:themeColor="text1"/>
          <w:u w:val="single" w:color="000000" w:themeColor="text1"/>
        </w:rPr>
        <w:t>.</w:t>
      </w:r>
      <w:r w:rsidRPr="009C5B75">
        <w:rPr>
          <w:color w:val="000000" w:themeColor="text1"/>
          <w:u w:color="000000" w:themeColor="text1"/>
        </w:rPr>
        <w:t>”</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8A71B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2.</w:t>
      </w:r>
      <w:r>
        <w:rPr>
          <w:color w:val="000000" w:themeColor="text1"/>
          <w:u w:color="000000" w:themeColor="text1"/>
        </w:rPr>
        <w:tab/>
      </w:r>
      <w:r w:rsidR="007E0571" w:rsidRPr="009C5B75">
        <w:rPr>
          <w:color w:val="000000" w:themeColor="text1"/>
          <w:u w:color="000000" w:themeColor="text1"/>
        </w:rPr>
        <w:t>Section 58</w:t>
      </w:r>
      <w:r w:rsidR="00955055">
        <w:rPr>
          <w:color w:val="000000" w:themeColor="text1"/>
          <w:u w:color="000000" w:themeColor="text1"/>
        </w:rPr>
        <w:noBreakHyphen/>
      </w:r>
      <w:r w:rsidR="007E0571" w:rsidRPr="009C5B75">
        <w:rPr>
          <w:color w:val="000000" w:themeColor="text1"/>
          <w:u w:color="000000" w:themeColor="text1"/>
        </w:rPr>
        <w:t>27</w:t>
      </w:r>
      <w:r w:rsidR="00955055">
        <w:rPr>
          <w:color w:val="000000" w:themeColor="text1"/>
          <w:u w:color="000000" w:themeColor="text1"/>
        </w:rPr>
        <w:noBreakHyphen/>
      </w:r>
      <w:r w:rsidR="007E0571" w:rsidRPr="009C5B75">
        <w:rPr>
          <w:color w:val="000000" w:themeColor="text1"/>
          <w:u w:color="000000" w:themeColor="text1"/>
        </w:rPr>
        <w:t>40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8A71B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571" w:rsidRPr="009C5B75">
        <w:rPr>
          <w:color w:val="000000" w:themeColor="text1"/>
          <w:u w:color="000000" w:themeColor="text1"/>
        </w:rPr>
        <w:t>“</w:t>
      </w:r>
      <w:r>
        <w:rPr>
          <w:color w:val="000000" w:themeColor="text1"/>
          <w:u w:color="000000" w:themeColor="text1"/>
        </w:rPr>
        <w:t>Section 58</w:t>
      </w:r>
      <w:r w:rsidR="00955055">
        <w:rPr>
          <w:color w:val="000000" w:themeColor="text1"/>
          <w:u w:color="000000" w:themeColor="text1"/>
        </w:rPr>
        <w:noBreakHyphen/>
      </w:r>
      <w:r>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7E0571" w:rsidRPr="009C5B75">
        <w:rPr>
          <w:color w:val="000000" w:themeColor="text1"/>
          <w:u w:color="000000" w:themeColor="text1"/>
        </w:rPr>
        <w:t xml:space="preserve">Each electrical utility </w:t>
      </w:r>
      <w:r w:rsidR="007E0571" w:rsidRPr="009C5B75">
        <w:rPr>
          <w:strike/>
          <w:color w:val="000000" w:themeColor="text1"/>
          <w:u w:color="000000" w:themeColor="text1"/>
        </w:rPr>
        <w:t>and, to the extent covered by this title, each electric cooperative and consolidated political subdivision</w:t>
      </w:r>
      <w:r w:rsidR="00ED134A">
        <w:rPr>
          <w:color w:val="000000" w:themeColor="text1"/>
          <w:u w:color="000000" w:themeColor="text1"/>
        </w:rPr>
        <w:t xml:space="preserve"> </w:t>
      </w:r>
      <w:r w:rsidR="007E0571" w:rsidRPr="009C5B75">
        <w:rPr>
          <w:color w:val="000000" w:themeColor="text1"/>
          <w:u w:color="000000" w:themeColor="text1"/>
        </w:rPr>
        <w:t>must obey and comply with all requirements of every order, decision, direction, rule, or regulation made or prescribed by the Public Service Commission or every direction, rule, or regulation made or prescribed by the Office of Regulatory Staff pursuant to this chapter or in relation to any other matter relating to or affecting the business of the electrical utility, electric cooperative, or consolidated political subdivision and must do everything necessary or proper to comply with and observe every order, decision, direction, rule, or regulation by all of its officers, agents, and employees.”</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sidR="00D75C38">
        <w:rPr>
          <w:color w:val="000000" w:themeColor="text1"/>
          <w:u w:color="000000" w:themeColor="text1"/>
        </w:rPr>
        <w:tab/>
      </w:r>
      <w:r w:rsidRPr="009C5B75">
        <w:rPr>
          <w:color w:val="000000" w:themeColor="text1"/>
          <w:u w:color="000000" w:themeColor="text1"/>
        </w:rPr>
        <w:t>3.</w:t>
      </w:r>
      <w:r w:rsidR="00D75C38">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820 of the 1976 Code is 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D75C38"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571" w:rsidRPr="009C5B75">
        <w:rPr>
          <w:color w:val="000000" w:themeColor="text1"/>
          <w:u w:color="000000" w:themeColor="text1"/>
        </w:rPr>
        <w:t>“</w:t>
      </w:r>
      <w:r>
        <w:rPr>
          <w:color w:val="000000" w:themeColor="text1"/>
          <w:u w:color="000000" w:themeColor="text1"/>
        </w:rPr>
        <w:t>Section 58</w:t>
      </w:r>
      <w:r w:rsidR="00955055">
        <w:rPr>
          <w:color w:val="000000" w:themeColor="text1"/>
          <w:u w:color="000000" w:themeColor="text1"/>
        </w:rPr>
        <w:noBreakHyphen/>
      </w:r>
      <w:r>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007E0571" w:rsidRPr="009C5B75">
        <w:rPr>
          <w:color w:val="000000" w:themeColor="text1"/>
          <w:u w:color="000000" w:themeColor="text1"/>
        </w:rPr>
        <w:t xml:space="preserve">Under rules and regulations prescribed by the commission, every electrical utility must file with the commission and provide to the Office of Regulatory Staff, within such time and in such form as the commission may designate, </w:t>
      </w:r>
      <w:r w:rsidR="007E0571" w:rsidRPr="009C5B75">
        <w:rPr>
          <w:color w:val="000000" w:themeColor="text1"/>
          <w:u w:color="000000" w:themeColor="text1"/>
        </w:rPr>
        <w:lastRenderedPageBreak/>
        <w:t>schedules showing all rates, service rules and regulations, and forms of service contracts established by the electrical utility and collected or enforced or to be collected or enforced within the jurisdiction of the commission</w:t>
      </w:r>
      <w:r w:rsidR="00833DA3">
        <w:rPr>
          <w:color w:val="000000" w:themeColor="text1"/>
          <w:u w:color="000000" w:themeColor="text1"/>
        </w:rPr>
        <w:t>.</w:t>
      </w:r>
      <w:r w:rsidR="007E0571" w:rsidRPr="009C5B75">
        <w:rPr>
          <w:color w:val="000000" w:themeColor="text1"/>
          <w:u w:color="000000" w:themeColor="text1"/>
        </w:rPr>
        <w:t xml:space="preserve"> </w:t>
      </w:r>
      <w:r w:rsidR="007E0571" w:rsidRPr="009C5B75">
        <w:rPr>
          <w:strike/>
          <w:color w:val="000000" w:themeColor="text1"/>
          <w:u w:color="000000" w:themeColor="text1"/>
        </w:rPr>
        <w:t>Under rules and regulations prescribed by the commission, every distribution electric cooperative and consolidated political subdivision must file with the commission and provide to the Office of Regulatory Staff, for information purposes, within such time and in such form as the commission may designate, schedules showing all rates, service rules and regulations, and forms of service contracts established by the distribution electric cooperative or consolidated political subdivision</w:t>
      </w:r>
      <w:r w:rsidR="007E0571" w:rsidRPr="00ED134A">
        <w:rPr>
          <w:color w:val="000000" w:themeColor="text1"/>
          <w:u w:color="000000" w:themeColor="text1"/>
        </w:rPr>
        <w:t xml:space="preserve"> </w:t>
      </w:r>
      <w:r w:rsidR="007E0571" w:rsidRPr="009C5B75">
        <w:rPr>
          <w:color w:val="000000" w:themeColor="text1"/>
          <w:u w:color="000000" w:themeColor="text1"/>
        </w:rPr>
        <w:t>Each electrical utility, distribution electric cooperative, and consolidated political subdivision must keep copies of the schedules open to public inspection under rules and regulations prescribed by the commission.”</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0C5CB4"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4.</w:t>
      </w:r>
      <w:r>
        <w:rPr>
          <w:color w:val="000000" w:themeColor="text1"/>
          <w:u w:color="000000" w:themeColor="text1"/>
        </w:rPr>
        <w:tab/>
      </w:r>
      <w:r w:rsidR="007E0571" w:rsidRPr="009C5B75">
        <w:rPr>
          <w:color w:val="000000" w:themeColor="text1"/>
          <w:u w:color="000000" w:themeColor="text1"/>
        </w:rPr>
        <w:t>Section 58</w:t>
      </w:r>
      <w:r w:rsidR="00955055">
        <w:rPr>
          <w:color w:val="000000" w:themeColor="text1"/>
          <w:u w:color="000000" w:themeColor="text1"/>
        </w:rPr>
        <w:noBreakHyphen/>
      </w:r>
      <w:r w:rsidR="007E0571" w:rsidRPr="009C5B75">
        <w:rPr>
          <w:color w:val="000000" w:themeColor="text1"/>
          <w:u w:color="000000" w:themeColor="text1"/>
        </w:rPr>
        <w:t>27</w:t>
      </w:r>
      <w:r w:rsidR="00955055">
        <w:rPr>
          <w:color w:val="000000" w:themeColor="text1"/>
          <w:u w:color="000000" w:themeColor="text1"/>
        </w:rPr>
        <w:noBreakHyphen/>
      </w:r>
      <w:r>
        <w:rPr>
          <w:color w:val="000000" w:themeColor="text1"/>
          <w:u w:color="000000" w:themeColor="text1"/>
        </w:rPr>
        <w:t xml:space="preserve">840 </w:t>
      </w:r>
      <w:r w:rsidR="007E0571" w:rsidRPr="009C5B75">
        <w:rPr>
          <w:color w:val="000000" w:themeColor="text1"/>
          <w:u w:color="000000" w:themeColor="text1"/>
        </w:rPr>
        <w:t>of the 1976 Code</w:t>
      </w:r>
      <w:r>
        <w:rPr>
          <w:color w:val="000000" w:themeColor="text1"/>
          <w:u w:color="000000" w:themeColor="text1"/>
        </w:rPr>
        <w:t>, as last amended by Act 56 of 2019,</w:t>
      </w:r>
      <w:r w:rsidR="007E0571" w:rsidRPr="009C5B75">
        <w:rPr>
          <w:color w:val="000000" w:themeColor="text1"/>
          <w:u w:color="000000" w:themeColor="text1"/>
        </w:rPr>
        <w:t xml:space="preserve"> is </w:t>
      </w:r>
      <w:r>
        <w:rPr>
          <w:color w:val="000000" w:themeColor="text1"/>
          <w:u w:color="000000" w:themeColor="text1"/>
        </w:rPr>
        <w:t xml:space="preserve">further </w:t>
      </w:r>
      <w:r w:rsidR="007E0571" w:rsidRPr="009C5B75">
        <w:rPr>
          <w:color w:val="000000" w:themeColor="text1"/>
          <w:u w:color="000000" w:themeColor="text1"/>
        </w:rPr>
        <w:t>amended to read: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6B1" w:rsidRPr="008E76B1" w:rsidRDefault="000C5CB4" w:rsidP="008E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008E76B1" w:rsidRPr="00B0179A">
        <w:rPr>
          <w:u w:color="000000" w:themeColor="text1"/>
        </w:rPr>
        <w:t>“</w:t>
      </w:r>
      <w:r w:rsidR="008E76B1" w:rsidRPr="008E76B1">
        <w:rPr>
          <w:strike/>
          <w:u w:color="000000" w:themeColor="text1"/>
        </w:rPr>
        <w:t>(A)</w:t>
      </w:r>
      <w:r w:rsidR="008E76B1" w:rsidRPr="00B0179A">
        <w:rPr>
          <w:u w:color="000000" w:themeColor="text1"/>
        </w:rPr>
        <w:tab/>
      </w:r>
      <w:r w:rsidR="008E76B1" w:rsidRPr="00B0179A">
        <w:t xml:space="preserve">No electrical utility, or consolidated political subdivision shall, as to rates or services, make or grant any unreasonable preference or advantage to any person, corporation, municipality or consolidated political subdivision to its unreasonable prejudice or disadvantage. No electrical utility, or consolidated political subdivision shall establish or maintain any unreasonable difference as to rates or service as between localities or as between classes of service. Subject to the approval of the Commission, however, electrical utilities,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w:t>
      </w:r>
      <w:r w:rsidR="008E76B1" w:rsidRPr="008E76B1">
        <w:rPr>
          <w:strike/>
        </w:rPr>
        <w:t>The Commission shall not fix any rates charged by electric cooperatives or consolidated political subdivisions.</w:t>
      </w:r>
    </w:p>
    <w:p w:rsidR="008E76B1" w:rsidRPr="008E76B1" w:rsidRDefault="00955055" w:rsidP="008E76B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 w:val="22"/>
          <w:u w:color="000000" w:themeColor="text1"/>
        </w:rPr>
      </w:pPr>
      <w:r w:rsidRPr="00955055">
        <w:rPr>
          <w:rFonts w:ascii="Times New Roman" w:hAnsi="Times New Roman" w:cs="Times New Roman"/>
          <w:sz w:val="22"/>
        </w:rPr>
        <w:tab/>
      </w:r>
      <w:r w:rsidR="008E76B1" w:rsidRPr="008E76B1">
        <w:rPr>
          <w:rFonts w:ascii="Times New Roman" w:hAnsi="Times New Roman" w:cs="Times New Roman"/>
          <w:strike/>
          <w:sz w:val="22"/>
          <w:u w:color="000000" w:themeColor="text1"/>
        </w:rPr>
        <w:t>(B)</w:t>
      </w: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w:t>
      </w:r>
      <w:r w:rsidR="008E76B1" w:rsidRPr="008E76B1">
        <w:rPr>
          <w:rFonts w:ascii="Times New Roman" w:hAnsi="Times New Roman" w:cs="Times New Roman"/>
          <w:strike/>
          <w:sz w:val="22"/>
          <w:u w:color="000000" w:themeColor="text1"/>
        </w:rPr>
        <w:lastRenderedPageBreak/>
        <w:t>or as between classes of service. The Office of Regulatory Staff is granted the authority to audit, on its own initiative or in response to complaints, issues arising under this subsection, including the 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w:t>
      </w:r>
    </w:p>
    <w:p w:rsidR="008E76B1" w:rsidRPr="00B0179A" w:rsidRDefault="00955055" w:rsidP="008E76B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(C)</w:t>
      </w:r>
      <w:r w:rsidRPr="00955055">
        <w:rPr>
          <w:rFonts w:ascii="Times New Roman" w:hAnsi="Times New Roman" w:cs="Times New Roman"/>
          <w:sz w:val="22"/>
          <w:u w:color="000000" w:themeColor="text1"/>
        </w:rPr>
        <w:tab/>
      </w:r>
      <w:r w:rsidR="008E76B1" w:rsidRPr="008E76B1">
        <w:rPr>
          <w:rFonts w:ascii="Times New Roman" w:hAnsi="Times New Roman" w:cs="Times New Roman"/>
          <w:strike/>
          <w:sz w:val="22"/>
          <w:u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008E76B1" w:rsidRPr="00B0179A">
        <w:rPr>
          <w:rFonts w:ascii="Times New Roman" w:hAnsi="Times New Roman" w:cs="Times New Roman"/>
          <w:sz w:val="22"/>
          <w:u w:color="000000" w:themeColor="text1"/>
        </w:rPr>
        <w:t>”</w:t>
      </w:r>
    </w:p>
    <w:p w:rsidR="007E0571" w:rsidRPr="009C5B75" w:rsidRDefault="007E0571" w:rsidP="008E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SECTION</w:t>
      </w:r>
      <w:r w:rsidR="00ED5E64">
        <w:rPr>
          <w:color w:val="000000" w:themeColor="text1"/>
          <w:u w:color="000000" w:themeColor="text1"/>
        </w:rPr>
        <w:tab/>
      </w:r>
      <w:r w:rsidRPr="009C5B75">
        <w:rPr>
          <w:color w:val="000000" w:themeColor="text1"/>
          <w:u w:color="000000" w:themeColor="text1"/>
        </w:rPr>
        <w:t>5.</w:t>
      </w:r>
      <w:r w:rsidR="00ED5E64">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20 </w:t>
      </w:r>
      <w:r w:rsidR="008E76B1">
        <w:rPr>
          <w:color w:val="000000" w:themeColor="text1"/>
          <w:u w:color="000000" w:themeColor="text1"/>
        </w:rPr>
        <w:t xml:space="preserve">of the 1976 Code </w:t>
      </w:r>
      <w:r w:rsidRPr="009C5B75">
        <w:rPr>
          <w:color w:val="000000" w:themeColor="text1"/>
          <w:u w:color="000000" w:themeColor="text1"/>
        </w:rPr>
        <w:t>is repealed.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5B75">
        <w:rPr>
          <w:color w:val="000000" w:themeColor="text1"/>
          <w:u w:color="000000" w:themeColor="text1"/>
        </w:rPr>
        <w:t>SE</w:t>
      </w:r>
      <w:r w:rsidR="00ED5E64">
        <w:rPr>
          <w:color w:val="000000" w:themeColor="text1"/>
          <w:u w:color="000000" w:themeColor="text1"/>
        </w:rPr>
        <w:t>CTION</w:t>
      </w:r>
      <w:r w:rsidR="00ED5E64">
        <w:rPr>
          <w:color w:val="000000" w:themeColor="text1"/>
          <w:u w:color="000000" w:themeColor="text1"/>
        </w:rPr>
        <w:tab/>
      </w:r>
      <w:r w:rsidRPr="009C5B75">
        <w:rPr>
          <w:color w:val="000000" w:themeColor="text1"/>
          <w:u w:color="000000" w:themeColor="text1"/>
        </w:rPr>
        <w:t>6.</w:t>
      </w:r>
      <w:r w:rsidR="00ED5E64">
        <w:rPr>
          <w:color w:val="000000" w:themeColor="text1"/>
          <w:u w:color="000000" w:themeColor="text1"/>
        </w:rPr>
        <w:tab/>
      </w:r>
      <w:r w:rsidRPr="009C5B75">
        <w:rPr>
          <w:color w:val="000000" w:themeColor="text1"/>
          <w:u w:color="000000" w:themeColor="text1"/>
        </w:rPr>
        <w:t>Section 58</w:t>
      </w:r>
      <w:r w:rsidR="00955055">
        <w:rPr>
          <w:color w:val="000000" w:themeColor="text1"/>
          <w:u w:color="000000" w:themeColor="text1"/>
        </w:rPr>
        <w:noBreakHyphen/>
      </w:r>
      <w:r w:rsidRPr="009C5B75">
        <w:rPr>
          <w:color w:val="000000" w:themeColor="text1"/>
          <w:u w:color="000000" w:themeColor="text1"/>
        </w:rPr>
        <w:t>27</w:t>
      </w:r>
      <w:r w:rsidR="00955055">
        <w:rPr>
          <w:color w:val="000000" w:themeColor="text1"/>
          <w:u w:color="000000" w:themeColor="text1"/>
        </w:rPr>
        <w:noBreakHyphen/>
      </w:r>
      <w:r w:rsidRPr="009C5B75">
        <w:rPr>
          <w:color w:val="000000" w:themeColor="text1"/>
          <w:u w:color="000000" w:themeColor="text1"/>
        </w:rPr>
        <w:t xml:space="preserve">1010 </w:t>
      </w:r>
      <w:r w:rsidR="008E76B1">
        <w:rPr>
          <w:color w:val="000000" w:themeColor="text1"/>
          <w:u w:color="000000" w:themeColor="text1"/>
        </w:rPr>
        <w:t xml:space="preserve">of the 1976 Code </w:t>
      </w:r>
      <w:r w:rsidRPr="009C5B75">
        <w:rPr>
          <w:color w:val="000000" w:themeColor="text1"/>
          <w:u w:color="000000" w:themeColor="text1"/>
        </w:rPr>
        <w:t>is repealed.</w:t>
      </w:r>
    </w:p>
    <w:p w:rsidR="007E0571" w:rsidRPr="009C5B75" w:rsidRDefault="007E0571"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571" w:rsidRPr="009C5B75" w:rsidRDefault="00ED5E64" w:rsidP="007E0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0571" w:rsidRPr="009C5B75">
        <w:rPr>
          <w:color w:val="000000" w:themeColor="text1"/>
          <w:u w:color="000000" w:themeColor="text1"/>
        </w:rPr>
        <w:t>7.</w:t>
      </w:r>
      <w:r>
        <w:rPr>
          <w:color w:val="000000" w:themeColor="text1"/>
          <w:u w:color="000000" w:themeColor="text1"/>
        </w:rPr>
        <w:tab/>
      </w:r>
      <w:r w:rsidR="007E0571" w:rsidRPr="009C5B75">
        <w:rPr>
          <w:color w:val="000000" w:themeColor="text1"/>
          <w:u w:color="000000" w:themeColor="text1"/>
        </w:rPr>
        <w:t>This act takes effect upon approval of the Governor.</w:t>
      </w:r>
    </w:p>
    <w:p w:rsidR="00767DF5" w:rsidRDefault="00955055" w:rsidP="0018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11F" w:rsidRDefault="0042511F" w:rsidP="0042511F">
      <w:pPr>
        <w:suppressAutoHyphens/>
      </w:pPr>
    </w:p>
    <w:sectPr w:rsidR="0042511F" w:rsidSect="004251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E59" w:rsidRDefault="00277E59" w:rsidP="009F0C77">
      <w:r>
        <w:separator/>
      </w:r>
    </w:p>
  </w:endnote>
  <w:endnote w:type="continuationSeparator" w:id="0">
    <w:p w:rsidR="00277E59" w:rsidRDefault="00277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853508-0953-48AF-8020-0AA82715C75A}"/>
    <w:embedBold r:id="rId2" w:fontKey="{365156E7-27F3-4D2C-9BCE-9A271352EEEB}"/>
  </w:font>
  <w:font w:name="Calibri">
    <w:panose1 w:val="020F0502020204030204"/>
    <w:charset w:val="00"/>
    <w:family w:val="swiss"/>
    <w:pitch w:val="variable"/>
    <w:sig w:usb0="E4002EFF" w:usb1="C000247B" w:usb2="00000009" w:usb3="00000000" w:csb0="000001FF" w:csb1="00000000"/>
    <w:embedRegular r:id="rId3" w:fontKey="{83C79803-3C9B-41D2-9D3F-7837F161B356}"/>
  </w:font>
  <w:font w:name="Segoe UI">
    <w:panose1 w:val="020B0502040204020203"/>
    <w:charset w:val="00"/>
    <w:family w:val="swiss"/>
    <w:pitch w:val="variable"/>
    <w:sig w:usb0="E4002EFF" w:usb1="C000E47F" w:usb2="00000009" w:usb3="00000000" w:csb0="000001FF" w:csb1="00000000"/>
    <w:embedRegular r:id="rId4" w:fontKey="{70DF9870-B264-4A7C-B184-FB881248D8CF}"/>
  </w:font>
  <w:font w:name="Cambria">
    <w:panose1 w:val="02040503050406030204"/>
    <w:charset w:val="00"/>
    <w:family w:val="roman"/>
    <w:pitch w:val="variable"/>
    <w:sig w:usb0="E00006FF" w:usb1="420024FF" w:usb2="02000000" w:usb3="00000000" w:csb0="0000019F" w:csb1="00000000"/>
    <w:embedRegular r:id="rId5" w:fontKey="{65B7CA13-5359-4FFD-A343-CDDCC7BE9B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DF5" w:rsidRPr="0042511F" w:rsidRDefault="0042511F" w:rsidP="0042511F">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E59" w:rsidRDefault="00277E59" w:rsidP="009F0C77">
      <w:r>
        <w:separator/>
      </w:r>
    </w:p>
  </w:footnote>
  <w:footnote w:type="continuationSeparator" w:id="0">
    <w:p w:rsidR="00277E59" w:rsidRDefault="00277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1PH21"/>
    <w:docVar w:name="CoverBillType" w:val="b"/>
    <w:docVar w:name="DocPath" w:val="L:\Council\bills\JN\3321PH21.DOCX"/>
    <w:docVar w:name="dvBillNumber" w:val="313"/>
    <w:docVar w:name="dvBillNumberPrefix" w:val="S. "/>
    <w:docVar w:name="dvOriginalBody" w:val="Senate"/>
    <w:docVar w:name="dvSteno" w:val="JN"/>
    <w:docVar w:name="NameofBody" w:val="s"/>
    <w:docVar w:name="vGroup2" w:val="Council"/>
  </w:docVars>
  <w:rsids>
    <w:rsidRoot w:val="005C2745"/>
    <w:rsid w:val="000263D9"/>
    <w:rsid w:val="00026C9A"/>
    <w:rsid w:val="000965A1"/>
    <w:rsid w:val="000C487D"/>
    <w:rsid w:val="000C4925"/>
    <w:rsid w:val="000C5CB4"/>
    <w:rsid w:val="000E1785"/>
    <w:rsid w:val="000F39F2"/>
    <w:rsid w:val="000F3DA9"/>
    <w:rsid w:val="001023A4"/>
    <w:rsid w:val="001027DB"/>
    <w:rsid w:val="0010776B"/>
    <w:rsid w:val="0012107B"/>
    <w:rsid w:val="00133E66"/>
    <w:rsid w:val="00134ACF"/>
    <w:rsid w:val="00144E15"/>
    <w:rsid w:val="00162613"/>
    <w:rsid w:val="00185209"/>
    <w:rsid w:val="001A4A62"/>
    <w:rsid w:val="001A681E"/>
    <w:rsid w:val="001B1D35"/>
    <w:rsid w:val="001D08F2"/>
    <w:rsid w:val="002037CA"/>
    <w:rsid w:val="002047A2"/>
    <w:rsid w:val="002321B6"/>
    <w:rsid w:val="0023696B"/>
    <w:rsid w:val="00250967"/>
    <w:rsid w:val="002759C5"/>
    <w:rsid w:val="00277DEE"/>
    <w:rsid w:val="00277E59"/>
    <w:rsid w:val="00280D88"/>
    <w:rsid w:val="00294ABE"/>
    <w:rsid w:val="002A3EB4"/>
    <w:rsid w:val="00325348"/>
    <w:rsid w:val="00393688"/>
    <w:rsid w:val="003D411E"/>
    <w:rsid w:val="003E3C1E"/>
    <w:rsid w:val="003E6148"/>
    <w:rsid w:val="003E7D04"/>
    <w:rsid w:val="00400EAA"/>
    <w:rsid w:val="0041760A"/>
    <w:rsid w:val="004203D7"/>
    <w:rsid w:val="00423F46"/>
    <w:rsid w:val="0042511F"/>
    <w:rsid w:val="00461588"/>
    <w:rsid w:val="004809EE"/>
    <w:rsid w:val="004B2A8B"/>
    <w:rsid w:val="00511EE9"/>
    <w:rsid w:val="00521E00"/>
    <w:rsid w:val="00577C6C"/>
    <w:rsid w:val="0058501B"/>
    <w:rsid w:val="005C2745"/>
    <w:rsid w:val="005C5AC4"/>
    <w:rsid w:val="0061228A"/>
    <w:rsid w:val="006215AA"/>
    <w:rsid w:val="006340D9"/>
    <w:rsid w:val="00643B8E"/>
    <w:rsid w:val="00653ECC"/>
    <w:rsid w:val="00665EBC"/>
    <w:rsid w:val="00680479"/>
    <w:rsid w:val="0069470D"/>
    <w:rsid w:val="006A476C"/>
    <w:rsid w:val="006C6A93"/>
    <w:rsid w:val="006E02F9"/>
    <w:rsid w:val="006F3F76"/>
    <w:rsid w:val="00704359"/>
    <w:rsid w:val="007066B6"/>
    <w:rsid w:val="00753C04"/>
    <w:rsid w:val="00756946"/>
    <w:rsid w:val="00757F80"/>
    <w:rsid w:val="00767DF5"/>
    <w:rsid w:val="00771EEC"/>
    <w:rsid w:val="00786819"/>
    <w:rsid w:val="007A325A"/>
    <w:rsid w:val="007C3099"/>
    <w:rsid w:val="007E0571"/>
    <w:rsid w:val="007E72BE"/>
    <w:rsid w:val="007F1523"/>
    <w:rsid w:val="007F509E"/>
    <w:rsid w:val="007F5799"/>
    <w:rsid w:val="007F6947"/>
    <w:rsid w:val="00833DA3"/>
    <w:rsid w:val="00834A12"/>
    <w:rsid w:val="00872729"/>
    <w:rsid w:val="008A71B8"/>
    <w:rsid w:val="008C6367"/>
    <w:rsid w:val="008E76B1"/>
    <w:rsid w:val="008F4429"/>
    <w:rsid w:val="00932670"/>
    <w:rsid w:val="009352BB"/>
    <w:rsid w:val="0095505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C38"/>
    <w:rsid w:val="00D95E2F"/>
    <w:rsid w:val="00D970A9"/>
    <w:rsid w:val="00DB3AC0"/>
    <w:rsid w:val="00DC6813"/>
    <w:rsid w:val="00DE68F0"/>
    <w:rsid w:val="00DF3845"/>
    <w:rsid w:val="00DF7E17"/>
    <w:rsid w:val="00E437DA"/>
    <w:rsid w:val="00E63093"/>
    <w:rsid w:val="00EB00A2"/>
    <w:rsid w:val="00EB1BF3"/>
    <w:rsid w:val="00ED134A"/>
    <w:rsid w:val="00ED5E6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A628D-C725-496F-93A3-7A061DC9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E76B1"/>
    <w:pPr>
      <w:spacing w:after="0" w:line="240" w:lineRule="auto"/>
    </w:pPr>
    <w:rPr>
      <w:rFonts w:asciiTheme="minorHAnsi" w:eastAsiaTheme="minorEastAsia" w:hAnsiTheme="minorHAnsi"/>
      <w:sz w:val="24"/>
      <w:szCs w:val="24"/>
    </w:rPr>
  </w:style>
  <w:style w:type="paragraph" w:styleId="BalloonText">
    <w:name w:val="Balloon Text"/>
    <w:basedOn w:val="Normal"/>
    <w:link w:val="BalloonTextChar"/>
    <w:uiPriority w:val="99"/>
    <w:semiHidden/>
    <w:unhideWhenUsed/>
    <w:rsid w:val="00955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0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1D7CD-BD51-44A3-BB21-F807F576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1104</Words>
  <Characters>6431</Characters>
  <Application>Microsoft Office Word</Application>
  <DocSecurity>0</DocSecurity>
  <Lines>156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 Text of Previous Version (Dec. 9, 2020) - South Carolina Legislature Online</dc:title>
  <dc:subject/>
  <dc:creator>Julie Newboult</dc:creator>
  <cp:keywords/>
  <dc:description/>
  <cp:lastModifiedBy>Sade Wilson</cp:lastModifiedBy>
  <cp:revision>2</cp:revision>
  <cp:lastPrinted>2020-12-08T14:29:00Z</cp:lastPrinted>
  <dcterms:created xsi:type="dcterms:W3CDTF">2020-12-12T04:23:00Z</dcterms:created>
  <dcterms:modified xsi:type="dcterms:W3CDTF">2020-12-12T04:23:00Z</dcterms:modified>
</cp:coreProperties>
</file>