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C3B" w:rsidRDefault="00D03C3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289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08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1</w:t>
      </w:r>
      <w:r>
        <w:noBreakHyphen/>
        <w:t>235 SO AS TO PROVIDE THAT A LAW ENFORCEMENT AGENCY SHALL NOT PURCHASE CELL</w:t>
      </w:r>
      <w:r>
        <w:noBreakHyphen/>
        <w:t>SITE SIMULATOR TECHNOLOGY FROM A COMPANY THAT REQUIRES THE PURCHASER OF THIS EQUIPMENT TO ENTER INTO A NONDISCLOSURE AGREEMENT AND TO DEFINE THE TERM “CELL</w:t>
      </w:r>
      <w:r>
        <w:noBreakHyphen/>
        <w:t>SITE SIMULATOR TECHNOLOGY”.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289A" w:rsidRDefault="005F2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F289A" w:rsidRDefault="005F2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814" w:rsidRDefault="001D0814" w:rsidP="001D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23 of the 1976 Code is amended by adding:</w:t>
      </w:r>
    </w:p>
    <w:p w:rsidR="001D0814" w:rsidRDefault="001D0814" w:rsidP="001D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814" w:rsidRDefault="001D0814" w:rsidP="001D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1</w:t>
      </w:r>
      <w:r>
        <w:noBreakHyphen/>
        <w:t>235.</w:t>
      </w:r>
      <w:r>
        <w:tab/>
        <w:t>(A)</w:t>
      </w:r>
      <w:r>
        <w:tab/>
        <w:t>A law enforcement agency shall not purchase cell</w:t>
      </w:r>
      <w:r>
        <w:noBreakHyphen/>
        <w:t>site simulator technology from a company that requires the purchaser of the equipment to enter into a nondisclosure agreement.</w:t>
      </w:r>
    </w:p>
    <w:p w:rsidR="001D0814" w:rsidRDefault="001D0814" w:rsidP="001D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Pr="001D0814">
        <w:t>‘</w:t>
      </w:r>
      <w:r>
        <w:t>cell</w:t>
      </w:r>
      <w:r>
        <w:noBreakHyphen/>
        <w:t>site simulator technology</w:t>
      </w:r>
      <w:r w:rsidRPr="001D0814">
        <w:t>’</w:t>
      </w:r>
      <w:r>
        <w:t xml:space="preserve"> means technology designed to intercept cell phone signals and capture text messages, emails, and other data.”</w:t>
      </w:r>
    </w:p>
    <w:p w:rsidR="001D0814" w:rsidRDefault="001D0814" w:rsidP="001D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89A" w:rsidRDefault="001D0814" w:rsidP="001D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20955" w:rsidRDefault="001D08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3C3B" w:rsidRDefault="00D03C3B" w:rsidP="00D03C3B">
      <w:pPr>
        <w:suppressAutoHyphens/>
      </w:pPr>
    </w:p>
    <w:sectPr w:rsidR="00D03C3B" w:rsidSect="00D03C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289A" w:rsidRDefault="005F289A" w:rsidP="009F0C77">
      <w:r>
        <w:separator/>
      </w:r>
    </w:p>
  </w:endnote>
  <w:endnote w:type="continuationSeparator" w:id="0">
    <w:p w:rsidR="005F289A" w:rsidRDefault="005F28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4D185A-505B-430C-ABBE-A971E98C1CFA}"/>
    <w:embedBold r:id="rId2" w:fontKey="{62F55FFB-8023-4ED0-84EE-6EFF68260A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0F6F7C8-4CD5-4E8C-A849-6CA25FB327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67BB5FC-FD6A-40B0-9909-8D8DE41521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955" w:rsidRPr="00D03C3B" w:rsidRDefault="00D03C3B" w:rsidP="00D03C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289A" w:rsidRDefault="005F289A" w:rsidP="009F0C77">
      <w:r>
        <w:separator/>
      </w:r>
    </w:p>
  </w:footnote>
  <w:footnote w:type="continuationSeparator" w:id="0">
    <w:p w:rsidR="005F289A" w:rsidRDefault="005F28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80CM21"/>
    <w:docVar w:name="CoverBillType" w:val="b"/>
    <w:docVar w:name="DocPath" w:val="L:\Council\bills\GT\5880CM21.DOCX"/>
    <w:docVar w:name="dvBillNumber" w:val="315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F289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14"/>
    <w:rsid w:val="001D08F2"/>
    <w:rsid w:val="001D3A58"/>
    <w:rsid w:val="001D525B"/>
    <w:rsid w:val="001D7F4F"/>
    <w:rsid w:val="00205238"/>
    <w:rsid w:val="00220955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0762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289A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28EA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3C3B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814DF2-58D9-4EC7-B757-EB0B8A93B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30C11-968B-4CE8-8B24-8DBC5842E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783</Characters>
  <Application>Microsoft Office Word</Application>
  <DocSecurity>0</DocSecurity>
  <Lines>35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3150 Text of Previous Version (Dec. 9, 2020) - South Carolina Legislature Online</dc:title>
  <dc:creator>Gwen Thurmond</dc:creator>
  <cp:lastModifiedBy>Sade Wilson</cp:lastModifiedBy>
  <cp:revision>2</cp:revision>
  <cp:lastPrinted>2020-11-30T14:44:00Z</cp:lastPrinted>
  <dcterms:created xsi:type="dcterms:W3CDTF">2020-12-11T22:22:00Z</dcterms:created>
  <dcterms:modified xsi:type="dcterms:W3CDTF">2020-12-11T22:22:00Z</dcterms:modified>
</cp:coreProperties>
</file>