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E52"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5B75" w:rsidRP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2021</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75" w:rsidRPr="007F5B75" w:rsidRDefault="007F5B75" w:rsidP="007F5B75">
      <w:pPr>
        <w:tabs>
          <w:tab w:val="right" w:pos="5933"/>
        </w:tabs>
        <w:suppressAutoHyphens/>
      </w:pPr>
      <w:r>
        <w:tab/>
      </w:r>
      <w:r>
        <w:rPr>
          <w:b/>
          <w:sz w:val="36"/>
        </w:rPr>
        <w:t>H. 3179</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McCabe, Caskey, Yow and Brawley</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4/14/21--S.</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7F5B75" w:rsidRP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75" w:rsidRP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3179) to amend Section 44</w:t>
      </w:r>
      <w:r>
        <w:noBreakHyphen/>
        <w:t>53</w:t>
      </w:r>
      <w:r>
        <w:noBreakHyphen/>
        <w:t>360, as amended, Code of Laws of South Carolina, 1976, relating to prescriptions, so as to exempt surgically implanted drug delivery, etc., respectfully</w:t>
      </w:r>
    </w:p>
    <w:p w:rsidR="007F5B75" w:rsidRP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B75" w:rsidRDefault="007F5B75" w:rsidP="007F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5B75" w:rsidSect="00681E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2625" w:rsidRDefault="00EB2625"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8" w:rsidRDefault="005D5308" w:rsidP="005D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43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46DB">
        <w:rPr>
          <w:color w:val="000000" w:themeColor="text1"/>
          <w:u w:color="000000" w:themeColor="text1"/>
        </w:rPr>
        <w:t>TO AMEND SECTION 44</w:t>
      </w:r>
      <w:r w:rsidR="00C81946">
        <w:rPr>
          <w:color w:val="000000" w:themeColor="text1"/>
          <w:u w:color="000000" w:themeColor="text1"/>
        </w:rPr>
        <w:noBreakHyphen/>
      </w:r>
      <w:r w:rsidRPr="002546DB">
        <w:rPr>
          <w:color w:val="000000" w:themeColor="text1"/>
          <w:u w:color="000000" w:themeColor="text1"/>
        </w:rPr>
        <w:t>53</w:t>
      </w:r>
      <w:r w:rsidR="00C81946">
        <w:rPr>
          <w:color w:val="000000" w:themeColor="text1"/>
          <w:u w:color="000000" w:themeColor="text1"/>
        </w:rPr>
        <w:noBreakHyphen/>
      </w:r>
      <w:r w:rsidRPr="002546DB">
        <w:rPr>
          <w:color w:val="000000" w:themeColor="text1"/>
          <w:u w:color="000000" w:themeColor="text1"/>
        </w:rPr>
        <w:t>360, AS AMENDED, CODE OF LAWS OF SOUTH CAROLINA, 1976, RELATING TO PRESCRIPTIONS, SO AS TO EXEMPT SURGICALLY IMPLANTED DRUG DELIVERY SYSTEMS FROM THE THIRTY</w:t>
      </w:r>
      <w:r w:rsidR="00C81946">
        <w:rPr>
          <w:color w:val="000000" w:themeColor="text1"/>
          <w:u w:color="000000" w:themeColor="text1"/>
        </w:rPr>
        <w:noBreakHyphen/>
      </w:r>
      <w:r w:rsidRPr="002546DB">
        <w:rPr>
          <w:color w:val="000000" w:themeColor="text1"/>
          <w:u w:color="000000" w:themeColor="text1"/>
        </w:rPr>
        <w:t>ONE DAY SUPPLY LIMITATION.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A44" w:rsidRPr="002546DB" w:rsidRDefault="003E4302"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7A44" w:rsidRPr="002546DB">
        <w:rPr>
          <w:color w:val="000000" w:themeColor="text1"/>
          <w:u w:color="000000" w:themeColor="text1"/>
        </w:rPr>
        <w:t>Section 44</w:t>
      </w:r>
      <w:r w:rsidR="00C81946">
        <w:rPr>
          <w:color w:val="000000" w:themeColor="text1"/>
          <w:u w:color="000000" w:themeColor="text1"/>
        </w:rPr>
        <w:noBreakHyphen/>
      </w:r>
      <w:r w:rsidR="00437A44" w:rsidRPr="002546DB">
        <w:rPr>
          <w:color w:val="000000" w:themeColor="text1"/>
          <w:u w:color="000000" w:themeColor="text1"/>
        </w:rPr>
        <w:t>53</w:t>
      </w:r>
      <w:r w:rsidR="00C81946">
        <w:rPr>
          <w:color w:val="000000" w:themeColor="text1"/>
          <w:u w:color="000000" w:themeColor="text1"/>
        </w:rPr>
        <w:noBreakHyphen/>
      </w:r>
      <w:r w:rsidR="00437A44" w:rsidRPr="002546DB">
        <w:rPr>
          <w:color w:val="000000" w:themeColor="text1"/>
          <w:u w:color="000000" w:themeColor="text1"/>
        </w:rPr>
        <w:t>360(e) of the 1976 Code is amended to read:</w:t>
      </w:r>
    </w:p>
    <w:p w:rsidR="00437A44" w:rsidRPr="002546DB" w:rsidRDefault="00437A44"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302" w:rsidRDefault="00200A06" w:rsidP="0043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437A44" w:rsidRPr="002546DB">
        <w:rPr>
          <w:color w:val="000000" w:themeColor="text1"/>
          <w:u w:color="000000" w:themeColor="text1"/>
        </w:rPr>
        <w:t>“(e)</w:t>
      </w:r>
      <w:r>
        <w:rPr>
          <w:color w:val="000000" w:themeColor="text1"/>
          <w:u w:color="000000" w:themeColor="text1"/>
        </w:rPr>
        <w:tab/>
      </w:r>
      <w:r w:rsidR="00437A44" w:rsidRPr="002546DB">
        <w:rPr>
          <w:color w:val="000000" w:themeColor="text1"/>
          <w:u w:color="000000" w:themeColor="text1"/>
        </w:rPr>
        <w:t xml:space="preserve">Prescriptions for controlled substances in Schedule II with the exception of transdermal patches </w:t>
      </w:r>
      <w:r w:rsidR="00437A44" w:rsidRPr="002546DB">
        <w:rPr>
          <w:color w:val="000000" w:themeColor="text1"/>
          <w:u w:val="single" w:color="000000" w:themeColor="text1"/>
        </w:rPr>
        <w:t>and surgically implanted drug delivery systems</w:t>
      </w:r>
      <w:r w:rsidR="00437A44" w:rsidRPr="002546DB">
        <w:rPr>
          <w:color w:val="000000" w:themeColor="text1"/>
          <w:u w:color="000000" w:themeColor="text1"/>
        </w:rPr>
        <w:t>, must not exceed a thirty</w:t>
      </w:r>
      <w:r w:rsidR="00C81946">
        <w:rPr>
          <w:color w:val="000000" w:themeColor="text1"/>
          <w:u w:color="000000" w:themeColor="text1"/>
        </w:rPr>
        <w:noBreakHyphen/>
      </w:r>
      <w:r w:rsidR="00437A44" w:rsidRPr="002546DB">
        <w:rPr>
          <w:color w:val="000000" w:themeColor="text1"/>
          <w:u w:color="000000" w:themeColor="text1"/>
        </w:rPr>
        <w:t>one day supply. Prescriptions for Schedule II substances must be dispensed within ninety days of the date of issue, after which time they are void. Prescriptions for controlled substances in Schedules III through V, inclusive, must not exceed a ninety</w:t>
      </w:r>
      <w:r w:rsidR="00C81946">
        <w:rPr>
          <w:color w:val="000000" w:themeColor="text1"/>
          <w:u w:color="000000" w:themeColor="text1"/>
        </w:rPr>
        <w:noBreakHyphen/>
      </w:r>
      <w:r w:rsidR="00437A44" w:rsidRPr="002546DB">
        <w:rPr>
          <w:color w:val="000000" w:themeColor="text1"/>
          <w:u w:color="000000" w:themeColor="text1"/>
        </w:rPr>
        <w:t>day supply.”</w:t>
      </w: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302" w:rsidRDefault="003E4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7A44">
        <w:t>2</w:t>
      </w:r>
      <w:r>
        <w:t>.</w:t>
      </w:r>
      <w:r>
        <w:tab/>
        <w:t>This act takes effect upon approval by the Governor.</w:t>
      </w:r>
    </w:p>
    <w:p w:rsidR="00CF5DB2" w:rsidRDefault="00C819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9D4" w:rsidRDefault="00FB19D4" w:rsidP="00FB19D4">
      <w:pPr>
        <w:suppressAutoHyphens/>
      </w:pPr>
    </w:p>
    <w:sectPr w:rsidR="00FB19D4" w:rsidSect="00681E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302" w:rsidRDefault="003E4302" w:rsidP="009F0C77">
      <w:r>
        <w:separator/>
      </w:r>
    </w:p>
  </w:endnote>
  <w:endnote w:type="continuationSeparator" w:id="0">
    <w:p w:rsidR="003E4302" w:rsidRDefault="003E43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86226A-5E1F-4667-AC18-748A1E55ED9A}"/>
    <w:embedBold r:id="rId2" w:fontKey="{55D70547-BFEA-4651-B969-49D2522E7DE1}"/>
  </w:font>
  <w:font w:name="Calibri">
    <w:panose1 w:val="020F0502020204030204"/>
    <w:charset w:val="00"/>
    <w:family w:val="swiss"/>
    <w:pitch w:val="variable"/>
    <w:sig w:usb0="E0002EFF" w:usb1="C000247B" w:usb2="00000009" w:usb3="00000000" w:csb0="000001FF" w:csb1="00000000"/>
    <w:embedRegular r:id="rId3" w:fontKey="{53CAEC39-41B3-4606-BB99-93154DE63E76}"/>
  </w:font>
  <w:font w:name="Cambria">
    <w:panose1 w:val="02040503050406030204"/>
    <w:charset w:val="00"/>
    <w:family w:val="roman"/>
    <w:pitch w:val="variable"/>
    <w:sig w:usb0="E00006FF" w:usb1="420024FF" w:usb2="02000000" w:usb3="00000000" w:csb0="0000019F" w:csb1="00000000"/>
    <w:embedRegular r:id="rId4" w:fontKey="{D6959A04-24A0-4A46-BC22-90EE3357A6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DB2" w:rsidRPr="00EB2625" w:rsidRDefault="00EB2625" w:rsidP="00EB2625">
    <w:pPr>
      <w:pStyle w:val="Footer"/>
      <w:tabs>
        <w:tab w:val="clear" w:pos="4680"/>
        <w:tab w:val="clear" w:pos="9360"/>
        <w:tab w:val="center" w:pos="2995"/>
      </w:tabs>
      <w:spacing w:before="120"/>
    </w:pPr>
    <w:r>
      <w:t>[3179</w:t>
    </w:r>
    <w:r w:rsidR="00681E52">
      <w:t>-</w:t>
    </w:r>
    <w:r w:rsidR="00681E52">
      <w:fldChar w:fldCharType="begin"/>
    </w:r>
    <w:r w:rsidR="00681E52">
      <w:instrText xml:space="preserve"> PAGE  \* MERGEFORMAT </w:instrText>
    </w:r>
    <w:r w:rsidR="00681E52">
      <w:fldChar w:fldCharType="separate"/>
    </w:r>
    <w:r w:rsidR="00FB19D4">
      <w:rPr>
        <w:noProof/>
      </w:rPr>
      <w:t>1</w:t>
    </w:r>
    <w:r w:rsidR="00681E52">
      <w:fldChar w:fldCharType="end"/>
    </w:r>
    <w:r w:rsidR="00681E5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E52" w:rsidRPr="00EB2625" w:rsidRDefault="00681E52" w:rsidP="00EB2625">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sidR="00FB19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302" w:rsidRDefault="003E4302" w:rsidP="009F0C77">
      <w:r>
        <w:separator/>
      </w:r>
    </w:p>
  </w:footnote>
  <w:footnote w:type="continuationSeparator" w:id="0">
    <w:p w:rsidR="003E4302" w:rsidRDefault="003E43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3VR21"/>
    <w:docVar w:name="CoverBillType" w:val="b"/>
    <w:docVar w:name="DocPath" w:val="L:\Council\bills\CC\15903VR21.DOCX"/>
    <w:docVar w:name="dvBillNumber" w:val="3179"/>
    <w:docVar w:name="dvBillNumberPrefix" w:val="H. "/>
    <w:docVar w:name="dvOriginalBody" w:val="House"/>
    <w:docVar w:name="dvSteno" w:val="CC"/>
    <w:docVar w:name="NameofBody" w:val="h"/>
    <w:docVar w:name="vGroup2" w:val="Council"/>
  </w:docVars>
  <w:rsids>
    <w:rsidRoot w:val="003E4302"/>
    <w:rsid w:val="00011869"/>
    <w:rsid w:val="00015CD6"/>
    <w:rsid w:val="000B7E5B"/>
    <w:rsid w:val="000E0100"/>
    <w:rsid w:val="000E1785"/>
    <w:rsid w:val="000F40FA"/>
    <w:rsid w:val="001035F1"/>
    <w:rsid w:val="0010776B"/>
    <w:rsid w:val="00133E66"/>
    <w:rsid w:val="001435A3"/>
    <w:rsid w:val="00146ED3"/>
    <w:rsid w:val="00151044"/>
    <w:rsid w:val="001D08F2"/>
    <w:rsid w:val="001D3A58"/>
    <w:rsid w:val="001D525B"/>
    <w:rsid w:val="001D7F4F"/>
    <w:rsid w:val="00200A0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302"/>
    <w:rsid w:val="003E5288"/>
    <w:rsid w:val="003F6D79"/>
    <w:rsid w:val="0041760A"/>
    <w:rsid w:val="00417C01"/>
    <w:rsid w:val="00437A44"/>
    <w:rsid w:val="004403BD"/>
    <w:rsid w:val="00461441"/>
    <w:rsid w:val="004809EE"/>
    <w:rsid w:val="004E7D54"/>
    <w:rsid w:val="005273C6"/>
    <w:rsid w:val="00530A69"/>
    <w:rsid w:val="00545593"/>
    <w:rsid w:val="00556EBF"/>
    <w:rsid w:val="00577C6C"/>
    <w:rsid w:val="005A62FE"/>
    <w:rsid w:val="005C2FE2"/>
    <w:rsid w:val="005D5308"/>
    <w:rsid w:val="005E2BC9"/>
    <w:rsid w:val="00605102"/>
    <w:rsid w:val="006215AA"/>
    <w:rsid w:val="00681E52"/>
    <w:rsid w:val="006913C9"/>
    <w:rsid w:val="0069470D"/>
    <w:rsid w:val="006D58AA"/>
    <w:rsid w:val="00734F00"/>
    <w:rsid w:val="00736959"/>
    <w:rsid w:val="007A3D4D"/>
    <w:rsid w:val="007A70AE"/>
    <w:rsid w:val="007F5B7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DB5"/>
    <w:rsid w:val="00AC34A2"/>
    <w:rsid w:val="00AD1C9A"/>
    <w:rsid w:val="00AD4B17"/>
    <w:rsid w:val="00B412D4"/>
    <w:rsid w:val="00B64FFF"/>
    <w:rsid w:val="00BE3C22"/>
    <w:rsid w:val="00C0345E"/>
    <w:rsid w:val="00C21ABE"/>
    <w:rsid w:val="00C31C95"/>
    <w:rsid w:val="00C3483A"/>
    <w:rsid w:val="00C74E9D"/>
    <w:rsid w:val="00C81946"/>
    <w:rsid w:val="00C826DD"/>
    <w:rsid w:val="00C82FD3"/>
    <w:rsid w:val="00C92819"/>
    <w:rsid w:val="00CC6B7B"/>
    <w:rsid w:val="00CD2089"/>
    <w:rsid w:val="00CF5DB2"/>
    <w:rsid w:val="00D23879"/>
    <w:rsid w:val="00D73A67"/>
    <w:rsid w:val="00D970A9"/>
    <w:rsid w:val="00DF3845"/>
    <w:rsid w:val="00E41911"/>
    <w:rsid w:val="00E44B57"/>
    <w:rsid w:val="00E92EEF"/>
    <w:rsid w:val="00EB2625"/>
    <w:rsid w:val="00EF2368"/>
    <w:rsid w:val="00F24442"/>
    <w:rsid w:val="00F50AE3"/>
    <w:rsid w:val="00F655B7"/>
    <w:rsid w:val="00F656BA"/>
    <w:rsid w:val="00F67CF1"/>
    <w:rsid w:val="00F728AA"/>
    <w:rsid w:val="00F840F0"/>
    <w:rsid w:val="00FB0D0D"/>
    <w:rsid w:val="00FB19D4"/>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44D16-EBE4-4DC1-8176-D596D3C6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6EAFE-A937-4741-AFD9-77971E8B1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1183</Characters>
  <Application>Microsoft Office Word</Application>
  <DocSecurity>0</DocSecurity>
  <Lines>57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3179 Text of Previous Version (Apr. 14, 2021) - South Carolina Legislature Online</dc:title>
  <dc:creator>Chris Charlton</dc:creator>
  <cp:lastModifiedBy>Danny Crook</cp:lastModifiedBy>
  <cp:revision>2</cp:revision>
  <cp:lastPrinted>2020-12-08T14:18:00Z</cp:lastPrinted>
  <dcterms:created xsi:type="dcterms:W3CDTF">2021-04-14T20:03:00Z</dcterms:created>
  <dcterms:modified xsi:type="dcterms:W3CDTF">2021-04-14T20:03:00Z</dcterms:modified>
</cp:coreProperties>
</file>