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CC" w:rsidRPr="009451D1" w:rsidRDefault="00E0252F"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bookmarkStart w:id="5" w:name="temp"/>
      <w:r>
        <w:t>SECTION</w:t>
      </w:r>
      <w:r>
        <w:tab/>
        <w:t>1.</w:t>
      </w:r>
      <w:r>
        <w:tab/>
        <w:t>(A)</w:t>
      </w:r>
      <w:r>
        <w:tab/>
      </w:r>
      <w:r w:rsidR="00C74CCC"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bookmarkEnd w:id="5"/>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(B)</w:t>
      </w:r>
      <w:r w:rsidRPr="009451D1">
        <w:rPr>
          <w:rFonts w:eastAsia="Calibri"/>
          <w:szCs w:val="22"/>
          <w:u w:color="000000"/>
        </w:rPr>
        <w:tab/>
        <w:t>This application shall constitute a continuing application for the convention of the states pursuant to Article V of the United States Constitution until the legislatures of two</w:t>
      </w:r>
      <w:r>
        <w:rPr>
          <w:rFonts w:eastAsia="Calibri"/>
          <w:szCs w:val="22"/>
          <w:u w:color="000000"/>
        </w:rPr>
        <w:noBreakHyphen/>
      </w:r>
      <w:r w:rsidRPr="009451D1">
        <w:rPr>
          <w:rFonts w:eastAsia="Calibri"/>
          <w:szCs w:val="22"/>
          <w:u w:color="000000"/>
        </w:rPr>
        <w:t>thirds of the states have made applications on the same subject and the convention has been called by the Congress of the United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lastRenderedPageBreak/>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Pr>
          <w:rFonts w:eastAsia="Calibri"/>
          <w:szCs w:val="22"/>
          <w:u w:color="000000"/>
        </w:rPr>
        <w:noBreakHyphen/>
      </w:r>
      <w:r w:rsidRPr="009451D1">
        <w:rPr>
          <w:rFonts w:eastAsia="Calibri"/>
          <w:szCs w:val="22"/>
          <w:u w:color="000000"/>
        </w:rPr>
        <w:t>thirds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(5)</w:t>
      </w:r>
      <w:r w:rsidRPr="009451D1">
        <w:rPr>
          <w:rFonts w:eastAsia="Calibri"/>
          <w:szCs w:val="22"/>
          <w:u w:color="000000"/>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(6)</w:t>
      </w:r>
      <w:r w:rsidRPr="009451D1">
        <w:rPr>
          <w:rFonts w:eastAsia="Calibri"/>
          <w:szCs w:val="22"/>
          <w:u w:color="000000"/>
        </w:rPr>
        <w:tab/>
        <w:t xml:space="preserve">pursuant to Article V of the United States Constitution, Congress may determine whether proposed amendments shall be </w:t>
      </w:r>
      <w:r w:rsidRPr="009451D1">
        <w:rPr>
          <w:rFonts w:eastAsia="Calibri"/>
          <w:szCs w:val="22"/>
          <w:u w:color="000000"/>
        </w:rPr>
        <w:lastRenderedPageBreak/>
        <w:t>ratified by the legislatures of the several states or by special state ratification conventions. The South Carolina General Assembly recommends that Congress select ratification by the legislatures of the several states; and</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3.</w:t>
      </w:r>
      <w:r w:rsidRPr="009451D1">
        <w:rPr>
          <w:rFonts w:eastAsia="Calibri"/>
          <w:szCs w:val="22"/>
          <w:u w:color="000000"/>
        </w:rPr>
        <w:tab/>
        <w:t>When determining commissioners or delegates, the appointing or electing body must take into account race and gender so as to represent, to the greatest extent possible, all segments of the population of the State.</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D0DE4"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1D1">
        <w:rPr>
          <w:rFonts w:eastAsia="Calibri"/>
          <w:szCs w:val="22"/>
        </w:rPr>
        <w:t>SECTION</w:t>
      </w:r>
      <w:r w:rsidRPr="009451D1">
        <w:rPr>
          <w:rFonts w:eastAsia="Calibri"/>
          <w:szCs w:val="22"/>
        </w:rPr>
        <w:tab/>
        <w:t>4.</w:t>
      </w:r>
      <w:r w:rsidRPr="009451D1">
        <w:rPr>
          <w:rFonts w:eastAsia="Calibri"/>
          <w:szCs w:val="22"/>
        </w:rP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EE5" w:rsidRDefault="00984EE5" w:rsidP="00984EE5">
      <w:pPr>
        <w:suppressAutoHyphens/>
      </w:pPr>
    </w:p>
    <w:sectPr w:rsidR="00984EE5" w:rsidSect="00984E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866309-652C-4452-B0A4-BA88DA905A30}"/>
    <w:embedBold r:id="rId2" w:fontKey="{E165C9DC-0AB5-434C-AB8A-479ECF24B9CD}"/>
  </w:font>
  <w:font w:name="Calibri">
    <w:panose1 w:val="020F0502020204030204"/>
    <w:charset w:val="00"/>
    <w:family w:val="swiss"/>
    <w:pitch w:val="variable"/>
    <w:sig w:usb0="E4002EFF" w:usb1="C000247B" w:usb2="00000009" w:usb3="00000000" w:csb0="000001FF" w:csb1="00000000"/>
    <w:embedRegular r:id="rId3" w:fontKey="{611670EC-00EE-41BC-9B53-8218B2027053}"/>
  </w:font>
  <w:font w:name="Segoe UI">
    <w:panose1 w:val="020B0502040204020203"/>
    <w:charset w:val="00"/>
    <w:family w:val="swiss"/>
    <w:pitch w:val="variable"/>
    <w:sig w:usb0="E4002EFF" w:usb1="C000E47F" w:usb2="00000009" w:usb3="00000000" w:csb0="000001FF" w:csb1="00000000"/>
    <w:embedRegular r:id="rId4" w:fontKey="{A64A405A-C459-4A10-9C53-56677F00D1A5}"/>
  </w:font>
  <w:font w:name="Cambria">
    <w:panose1 w:val="02040503050406030204"/>
    <w:charset w:val="00"/>
    <w:family w:val="roman"/>
    <w:pitch w:val="variable"/>
    <w:sig w:usb0="E00006FF" w:usb1="420024FF" w:usb2="02000000" w:usb3="00000000" w:csb0="0000019F" w:csb1="00000000"/>
    <w:embedRegular r:id="rId5" w:fontKey="{214B1F5F-F1FA-4EF7-832D-F395D0EFDE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B7B"/>
    <w:rsid w:val="004E7D54"/>
    <w:rsid w:val="00505D42"/>
    <w:rsid w:val="00516A7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6129"/>
    <w:rsid w:val="008B7101"/>
    <w:rsid w:val="008F0F33"/>
    <w:rsid w:val="008F4429"/>
    <w:rsid w:val="0094021A"/>
    <w:rsid w:val="00984EE5"/>
    <w:rsid w:val="009B44AF"/>
    <w:rsid w:val="009C6A0B"/>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1526C-18D3-42AE-B4E7-FAEF133E3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4010</Characters>
  <Application>Microsoft Office Word</Application>
  <DocSecurity>0</DocSecurity>
  <Lines>100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(Dec. 9, 2020) - South Carolina Legislature Online</dc:title>
  <dc:creator>Niki Downey</dc:creator>
  <cp:lastModifiedBy>Sade Wilson</cp:lastModifiedBy>
  <cp:revision>2</cp:revision>
  <cp:lastPrinted>2020-12-07T21:12:00Z</cp:lastPrinted>
  <dcterms:created xsi:type="dcterms:W3CDTF">2020-12-11T22:57:00Z</dcterms:created>
  <dcterms:modified xsi:type="dcterms:W3CDTF">2020-12-11T22:57:00Z</dcterms:modified>
</cp:coreProperties>
</file>