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8FA" w:rsidRDefault="002B5D4B"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B5D4B" w:rsidRDefault="002B5D4B"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Pr="002B5D4B" w:rsidRDefault="002B5D4B" w:rsidP="002B5D4B">
      <w:pPr>
        <w:tabs>
          <w:tab w:val="right" w:pos="5933"/>
        </w:tabs>
        <w:suppressAutoHyphens/>
      </w:pPr>
      <w:r>
        <w:tab/>
      </w:r>
      <w:r>
        <w:rPr>
          <w:b/>
          <w:sz w:val="36"/>
        </w:rPr>
        <w:t>H. 3205</w:t>
      </w:r>
    </w:p>
    <w:p w:rsidR="002B5D4B"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4B"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Lucas, Pope, Elliott, Allison, Hiott, Fry, J.E. Johnson, Jordan, Caskey, B. Newton, Bryant, G.M. Smith, G.R. Smith, Willis, Huggins, Blackwell, Erickson, Forrest, Hixon, Herbkersman, Thayer, Wooten, Morgan, Daning, Hardee, B. Cox, Bannister, Hewitt, Felder, Stringer, Davis, Calhoon, Oremus, Bennett, Gilliam, West, Haddon, Trantham, Lowe, McGarry, M.M. Smith, Bustos, V.S. Moss, W. Newton, May, Martin, Brittain, McGinnis, Bradley, Ballentine, Dabney, Carter, T. Moore and Kimmons</w:t>
      </w:r>
    </w:p>
    <w:p w:rsidR="002B5D4B"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4B"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5/11/21--H.</w:t>
      </w:r>
    </w:p>
    <w:p w:rsidR="002B5D4B"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558FA" w:rsidRPr="002558FA"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4B" w:rsidRP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5D4B" w:rsidRPr="00E91502" w:rsidRDefault="002B5D4B" w:rsidP="002B5D4B">
      <w:pPr>
        <w:rPr>
          <w:b/>
          <w:bCs/>
        </w:rPr>
      </w:pPr>
      <w:r w:rsidRPr="00E91502">
        <w:rPr>
          <w:b/>
          <w:bCs/>
        </w:rPr>
        <w:t>Explanation of Fiscal Impact</w:t>
      </w:r>
    </w:p>
    <w:p w:rsidR="002B5D4B" w:rsidRPr="00E91502" w:rsidRDefault="002B5D4B" w:rsidP="002B5D4B">
      <w:pPr>
        <w:rPr>
          <w:b/>
        </w:rPr>
      </w:pPr>
      <w:r w:rsidRPr="00E91502">
        <w:rPr>
          <w:b/>
        </w:rPr>
        <w:t>State Expenditure</w:t>
      </w: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91502">
        <w:t xml:space="preserve">This joint resolution allows the General Assembly to apply to the Congress of the United States for the calling of a convention of the states with the purpose of proposing amendments to the United States Constitution relating to term limits for members of the United States House of Representative and the United States Senate and imposing fiscal restraints on the federal governments, among other items listed in this resolution. We anticipate this joint resolution can be managed within the normal course of business for the Senate and the House of Representatives. Therefore, this concurrent resolution </w:t>
      </w:r>
      <w:r>
        <w:t>will have no expenditure impact</w:t>
      </w: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6B9D" w:rsidSect="00255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1"/>
    </w:p>
    <w:p w:rsidR="0010776B" w:rsidRDefault="002B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5D4B" w:rsidRDefault="002B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CC" w:rsidRPr="009451D1" w:rsidRDefault="00E0252F"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t>SECTION</w:t>
      </w:r>
      <w:r>
        <w:tab/>
        <w:t>1.</w:t>
      </w:r>
      <w:r>
        <w:tab/>
        <w:t>(A)</w:t>
      </w:r>
      <w:r>
        <w:tab/>
      </w:r>
      <w:r w:rsidR="00C74CCC" w:rsidRPr="009451D1">
        <w:rPr>
          <w:rFonts w:eastAsia="Calibri"/>
          <w:szCs w:val="22"/>
          <w:u w:color="000000"/>
        </w:rPr>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C74CCC" w:rsidRPr="009451D1" w:rsidRDefault="002B5D4B"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2B5D4B">
        <w:rPr>
          <w:rFonts w:eastAsia="Calibri"/>
          <w:szCs w:val="22"/>
          <w:u w:color="000000"/>
        </w:rPr>
        <w:t>(B)</w:t>
      </w:r>
      <w:r w:rsidRPr="002B5D4B">
        <w:rPr>
          <w:rFonts w:eastAsia="Calibri"/>
          <w:szCs w:val="22"/>
          <w:u w:color="000000"/>
        </w:rPr>
        <w:tab/>
        <w:t>This application shall constitute a continuing application for the convention of the states pursuant to Article V of the United States Constitution until the legislatures of two</w:t>
      </w:r>
      <w:r w:rsidRPr="002B5D4B">
        <w:rPr>
          <w:rFonts w:eastAsia="Calibri"/>
          <w:szCs w:val="22"/>
          <w:u w:color="000000"/>
        </w:rPr>
        <w:noBreakHyphen/>
        <w:t xml:space="preserve">thirds of the states have made applications on the same subject and the convention has been called by the Congress of the United States.  However, this </w:t>
      </w:r>
      <w:r w:rsidRPr="002B5D4B">
        <w:rPr>
          <w:rFonts w:eastAsia="Calibri"/>
          <w:szCs w:val="22"/>
          <w:u w:color="000000"/>
        </w:rPr>
        <w:lastRenderedPageBreak/>
        <w:t>application expires ten</w:t>
      </w:r>
      <w:bookmarkStart w:id="5" w:name="temp"/>
      <w:bookmarkEnd w:id="5"/>
      <w:r w:rsidRPr="002B5D4B">
        <w:rPr>
          <w:rFonts w:eastAsia="Calibri"/>
          <w:szCs w:val="22"/>
          <w:u w:color="000000"/>
        </w:rPr>
        <w:t xml:space="preserve"> years from the effective date of this joint resolution.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(C)</w:t>
      </w:r>
      <w:r w:rsidRPr="009451D1">
        <w:rPr>
          <w:rFonts w:eastAsia="Calibri"/>
          <w:szCs w:val="22"/>
          <w:u w:color="000000"/>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2.</w:t>
      </w:r>
      <w:r w:rsidRPr="009451D1">
        <w:rPr>
          <w:rFonts w:eastAsia="Calibri"/>
          <w:szCs w:val="22"/>
          <w:u w:color="000000"/>
        </w:rPr>
        <w:tab/>
        <w:t>The South Carolina General Assembly adopts this application expressly subject to the following reservations, understandings, and declarations:</w:t>
      </w:r>
    </w:p>
    <w:p w:rsidR="003C00FC" w:rsidRDefault="003C00F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(1)</w:t>
      </w:r>
      <w:r w:rsidRPr="009451D1">
        <w:rPr>
          <w:rFonts w:eastAsia="Calibri"/>
          <w:szCs w:val="22"/>
          <w:u w:color="000000"/>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(2)</w:t>
      </w:r>
      <w:r w:rsidRPr="009451D1">
        <w:rPr>
          <w:rFonts w:eastAsia="Calibri"/>
          <w:szCs w:val="22"/>
          <w:u w:color="000000"/>
        </w:rPr>
        <w:tab/>
        <w:t>Congress shall perform its ministerial duty of calling an amendment convention of the states only upon the receipt of applications for an amendment convention for the substantially same purpose as this application from two</w:t>
      </w:r>
      <w:r>
        <w:rPr>
          <w:rFonts w:eastAsia="Calibri"/>
          <w:szCs w:val="22"/>
          <w:u w:color="000000"/>
        </w:rPr>
        <w:noBreakHyphen/>
      </w:r>
      <w:r w:rsidRPr="009451D1">
        <w:rPr>
          <w:rFonts w:eastAsia="Calibri"/>
          <w:szCs w:val="22"/>
          <w:u w:color="000000"/>
        </w:rPr>
        <w:t>thirds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(3)</w:t>
      </w:r>
      <w:r w:rsidRPr="009451D1">
        <w:rPr>
          <w:rFonts w:eastAsia="Calibri"/>
          <w:szCs w:val="22"/>
          <w:u w:color="000000"/>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(4)</w:t>
      </w:r>
      <w:r w:rsidRPr="009451D1">
        <w:rPr>
          <w:rFonts w:eastAsia="Calibri"/>
          <w:szCs w:val="22"/>
          <w:u w:color="000000"/>
        </w:rPr>
        <w:tab/>
        <w:t>by definition, an amendment convention of the states means that states shall vote on the basis of one state, one vote;</w:t>
      </w:r>
    </w:p>
    <w:p w:rsidR="00C74CCC" w:rsidRPr="009451D1" w:rsidRDefault="002B5D4B"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t>(5)</w:t>
      </w:r>
      <w:r w:rsidRPr="002B5D4B">
        <w:rPr>
          <w:rFonts w:eastAsia="Calibri"/>
          <w:szCs w:val="22"/>
          <w:u w:color="000000"/>
        </w:rPr>
        <w:tab/>
        <w:t xml:space="preserve">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the thirteenth, fourteenth, fifteenth, and nineteenth amendments to the United States Constitution shall not be authorized for consideration </w:t>
      </w:r>
      <w:r w:rsidRPr="002B5D4B">
        <w:rPr>
          <w:rFonts w:eastAsia="Calibri"/>
          <w:szCs w:val="22"/>
          <w:u w:color="000000"/>
        </w:rPr>
        <w:lastRenderedPageBreak/>
        <w:t>at any stage. This application shall be void ab initio if ever used at any stage to consider any change to any provision of the Bill of Rights, the thirteenth, fourteenth, fifteenth, and nineteenth amendments to the United States Constitution;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(6)</w:t>
      </w:r>
      <w:r w:rsidRPr="009451D1">
        <w:rPr>
          <w:rFonts w:eastAsia="Calibri"/>
          <w:szCs w:val="22"/>
          <w:u w:color="000000"/>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(7)</w:t>
      </w:r>
      <w:r w:rsidRPr="009451D1">
        <w:rPr>
          <w:rFonts w:eastAsia="Calibri"/>
          <w:szCs w:val="22"/>
          <w:u w:color="000000"/>
        </w:rPr>
        <w:tab/>
        <w:t>the South Carolina General Assembly may provide further instructions to its delegates and may recall its delegates at any time for a breach of a duty or a violation of the instructions provided.</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3.</w:t>
      </w:r>
      <w:r w:rsidRPr="009451D1">
        <w:rPr>
          <w:rFonts w:eastAsia="Calibri"/>
          <w:szCs w:val="22"/>
          <w:u w:color="000000"/>
        </w:rPr>
        <w:tab/>
      </w:r>
      <w:r w:rsidR="002B5D4B" w:rsidRPr="002B5D4B">
        <w:rPr>
          <w:rFonts w:eastAsia="Calibri"/>
          <w:szCs w:val="22"/>
          <w:u w:color="000000"/>
        </w:rPr>
        <w:t xml:space="preserve">When determining commissioners or delegates, the appointing or electing body must take into account race, gender, and age so as to represent, to the greatest extent possible, all segments of the population of the State. </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D0DE4"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1D1">
        <w:rPr>
          <w:rFonts w:eastAsia="Calibri"/>
          <w:szCs w:val="22"/>
        </w:rPr>
        <w:t>SECTION</w:t>
      </w:r>
      <w:r w:rsidRPr="009451D1">
        <w:rPr>
          <w:rFonts w:eastAsia="Calibri"/>
          <w:szCs w:val="22"/>
        </w:rPr>
        <w:tab/>
        <w:t>4.</w:t>
      </w:r>
      <w:r w:rsidRPr="009451D1">
        <w:rPr>
          <w:rFonts w:eastAsia="Calibri"/>
          <w:szCs w:val="22"/>
        </w:rP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EA6" w:rsidRDefault="005D7EA6" w:rsidP="005D7EA6">
      <w:pPr>
        <w:suppressAutoHyphens/>
      </w:pPr>
    </w:p>
    <w:sectPr w:rsidR="005D7EA6" w:rsidSect="00255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C71DB7-C230-44F2-B140-74E95EA356AE}"/>
    <w:embedBold r:id="rId2" w:fontKey="{348EEAC5-847E-4468-97AF-BD6D8AC32EC6}"/>
  </w:font>
  <w:font w:name="Calibri">
    <w:panose1 w:val="020F0502020204030204"/>
    <w:charset w:val="00"/>
    <w:family w:val="swiss"/>
    <w:pitch w:val="variable"/>
    <w:sig w:usb0="E0002EFF" w:usb1="C000247B" w:usb2="00000009" w:usb3="00000000" w:csb0="000001FF" w:csb1="00000000"/>
    <w:embedRegular r:id="rId3" w:fontKey="{3D2AE293-8640-4247-ABE8-1BA44AE6032D}"/>
  </w:font>
  <w:font w:name="Segoe UI">
    <w:panose1 w:val="020B0502040204020203"/>
    <w:charset w:val="00"/>
    <w:family w:val="swiss"/>
    <w:pitch w:val="variable"/>
    <w:sig w:usb0="E4002EFF" w:usb1="C000E47F" w:usb2="00000009" w:usb3="00000000" w:csb0="000001FF" w:csb1="00000000"/>
    <w:embedRegular r:id="rId4" w:fontKey="{807CD3DA-766D-446A-898F-75F461FCBD49}"/>
  </w:font>
  <w:font w:name="Cambria">
    <w:panose1 w:val="02040503050406030204"/>
    <w:charset w:val="00"/>
    <w:family w:val="roman"/>
    <w:pitch w:val="variable"/>
    <w:sig w:usb0="E00006FF" w:usb1="420024FF" w:usb2="02000000" w:usb3="00000000" w:csb0="0000019F" w:csb1="00000000"/>
    <w:embedRegular r:id="rId5" w:fontKey="{9C4C0BAC-E83F-45AA-A308-4C783B60AE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rsidR="002558FA">
      <w:t>-</w:t>
    </w:r>
    <w:r w:rsidR="002558FA">
      <w:fldChar w:fldCharType="begin"/>
    </w:r>
    <w:r w:rsidR="002558FA">
      <w:instrText xml:space="preserve"> PAGE  \* MERGEFORMAT </w:instrText>
    </w:r>
    <w:r w:rsidR="002558FA">
      <w:fldChar w:fldCharType="separate"/>
    </w:r>
    <w:r w:rsidR="005D7EA6">
      <w:rPr>
        <w:noProof/>
      </w:rPr>
      <w:t>20</w:t>
    </w:r>
    <w:r w:rsidR="002558FA">
      <w:fldChar w:fldCharType="end"/>
    </w:r>
    <w:r w:rsidR="002558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FA" w:rsidRPr="00984EE5" w:rsidRDefault="002558FA"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5D7E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2EE"/>
    <w:rsid w:val="00202F1D"/>
    <w:rsid w:val="00205238"/>
    <w:rsid w:val="002321B6"/>
    <w:rsid w:val="00232912"/>
    <w:rsid w:val="00250967"/>
    <w:rsid w:val="002543C8"/>
    <w:rsid w:val="0025541D"/>
    <w:rsid w:val="002558FA"/>
    <w:rsid w:val="00284AAE"/>
    <w:rsid w:val="002B5D4B"/>
    <w:rsid w:val="002E5912"/>
    <w:rsid w:val="00301B21"/>
    <w:rsid w:val="00325348"/>
    <w:rsid w:val="0032732C"/>
    <w:rsid w:val="00336AD0"/>
    <w:rsid w:val="0037079A"/>
    <w:rsid w:val="003C00FC"/>
    <w:rsid w:val="003C4DAB"/>
    <w:rsid w:val="003D01E8"/>
    <w:rsid w:val="003E5288"/>
    <w:rsid w:val="003F6D79"/>
    <w:rsid w:val="0041760A"/>
    <w:rsid w:val="00417C01"/>
    <w:rsid w:val="004403BD"/>
    <w:rsid w:val="00461441"/>
    <w:rsid w:val="004809EE"/>
    <w:rsid w:val="004A0B7B"/>
    <w:rsid w:val="004D6B9D"/>
    <w:rsid w:val="004E7D54"/>
    <w:rsid w:val="00505D42"/>
    <w:rsid w:val="00516A7E"/>
    <w:rsid w:val="005273C6"/>
    <w:rsid w:val="00530A69"/>
    <w:rsid w:val="00545593"/>
    <w:rsid w:val="00556EBF"/>
    <w:rsid w:val="00577C6C"/>
    <w:rsid w:val="005A62FE"/>
    <w:rsid w:val="005C2FE2"/>
    <w:rsid w:val="005D7EA6"/>
    <w:rsid w:val="005E2BC9"/>
    <w:rsid w:val="00605102"/>
    <w:rsid w:val="006215AA"/>
    <w:rsid w:val="006913C9"/>
    <w:rsid w:val="0069470D"/>
    <w:rsid w:val="006D58AA"/>
    <w:rsid w:val="00707B3F"/>
    <w:rsid w:val="00734F00"/>
    <w:rsid w:val="00736959"/>
    <w:rsid w:val="007A70AE"/>
    <w:rsid w:val="008362E8"/>
    <w:rsid w:val="0085786E"/>
    <w:rsid w:val="008A1768"/>
    <w:rsid w:val="008A489F"/>
    <w:rsid w:val="008A6129"/>
    <w:rsid w:val="008B7101"/>
    <w:rsid w:val="008F0F33"/>
    <w:rsid w:val="008F4429"/>
    <w:rsid w:val="0094021A"/>
    <w:rsid w:val="00984EE5"/>
    <w:rsid w:val="009B44AF"/>
    <w:rsid w:val="009C6A0B"/>
    <w:rsid w:val="009F0C77"/>
    <w:rsid w:val="009F4DD1"/>
    <w:rsid w:val="00A02543"/>
    <w:rsid w:val="00A402B6"/>
    <w:rsid w:val="00A41684"/>
    <w:rsid w:val="00A64E80"/>
    <w:rsid w:val="00A72BCD"/>
    <w:rsid w:val="00A741D9"/>
    <w:rsid w:val="00A77A3A"/>
    <w:rsid w:val="00A833AB"/>
    <w:rsid w:val="00A9741D"/>
    <w:rsid w:val="00AC34A2"/>
    <w:rsid w:val="00AD1C9A"/>
    <w:rsid w:val="00AD4B17"/>
    <w:rsid w:val="00B412D4"/>
    <w:rsid w:val="00B64FFF"/>
    <w:rsid w:val="00BB7552"/>
    <w:rsid w:val="00BE3C22"/>
    <w:rsid w:val="00C0345E"/>
    <w:rsid w:val="00C21ABE"/>
    <w:rsid w:val="00C25329"/>
    <w:rsid w:val="00C31C95"/>
    <w:rsid w:val="00C3483A"/>
    <w:rsid w:val="00C74CCC"/>
    <w:rsid w:val="00C74E9D"/>
    <w:rsid w:val="00C826DD"/>
    <w:rsid w:val="00C82FD3"/>
    <w:rsid w:val="00C92819"/>
    <w:rsid w:val="00CC6B7B"/>
    <w:rsid w:val="00CD0DE4"/>
    <w:rsid w:val="00CD1DF5"/>
    <w:rsid w:val="00CD2089"/>
    <w:rsid w:val="00CE77F4"/>
    <w:rsid w:val="00D22209"/>
    <w:rsid w:val="00D73A67"/>
    <w:rsid w:val="00D76669"/>
    <w:rsid w:val="00D80236"/>
    <w:rsid w:val="00D970A9"/>
    <w:rsid w:val="00DB1C09"/>
    <w:rsid w:val="00DF3845"/>
    <w:rsid w:val="00E0252F"/>
    <w:rsid w:val="00E41911"/>
    <w:rsid w:val="00E44B57"/>
    <w:rsid w:val="00E92EEF"/>
    <w:rsid w:val="00EF2368"/>
    <w:rsid w:val="00F208DE"/>
    <w:rsid w:val="00F24442"/>
    <w:rsid w:val="00F36C5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2DE42-77F4-4F4B-B549-6C1F79A87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1019</Words>
  <Characters>5480</Characters>
  <Application>Microsoft Office Word</Application>
  <DocSecurity>0</DocSecurity>
  <Lines>957</Lines>
  <Paragraphs>30</Paragraphs>
  <ScaleCrop>false</ScaleCrop>
  <HeadingPairs>
    <vt:vector size="2" baseType="variant">
      <vt:variant>
        <vt:lpstr>Title</vt:lpstr>
      </vt:variant>
      <vt:variant>
        <vt:i4>1</vt:i4>
      </vt:variant>
    </vt:vector>
  </HeadingPairs>
  <TitlesOfParts>
    <vt:vector size="1" baseType="lpstr">
      <vt:lpstr>2021-2022 Bill 3205: Subject not yet available - South Carolina Legislature Online</vt:lpstr>
    </vt:vector>
  </TitlesOfParts>
  <Company>LPITS</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(May 11, 2021) - South Carolina Legislature Online</dc:title>
  <dc:creator>Niki Downey</dc:creator>
  <cp:lastModifiedBy>Danny Crook</cp:lastModifiedBy>
  <cp:revision>2</cp:revision>
  <cp:lastPrinted>2020-12-07T21:12:00Z</cp:lastPrinted>
  <dcterms:created xsi:type="dcterms:W3CDTF">2021-05-12T02:35:00Z</dcterms:created>
  <dcterms:modified xsi:type="dcterms:W3CDTF">2021-05-12T02:35:00Z</dcterms:modified>
</cp:coreProperties>
</file>