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ABA" w:rsidRDefault="000B6A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5C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E601B"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SO AS TO ENACT THE “WORKFORCE ENHANCEMENT AND MILITARY RECOGNITION ACT”; TO AMEND SECTION 12</w:t>
      </w:r>
      <w:r w:rsidR="00371933">
        <w:rPr>
          <w:color w:val="000000" w:themeColor="text1"/>
          <w:u w:color="000000" w:themeColor="text1"/>
        </w:rPr>
        <w:noBreakHyphen/>
      </w:r>
      <w:r>
        <w:rPr>
          <w:color w:val="000000" w:themeColor="text1"/>
          <w:u w:color="000000" w:themeColor="text1"/>
        </w:rPr>
        <w:t>6</w:t>
      </w:r>
      <w:r w:rsidR="00371933">
        <w:rPr>
          <w:color w:val="000000" w:themeColor="text1"/>
          <w:u w:color="000000" w:themeColor="text1"/>
        </w:rPr>
        <w:noBreakHyphen/>
      </w:r>
      <w:r>
        <w:rPr>
          <w:color w:val="000000" w:themeColor="text1"/>
          <w:u w:color="000000" w:themeColor="text1"/>
        </w:rPr>
        <w:t>1171, RELATING TO THE MILITARY RETIREMENT INCOME DEDUCTION, SO AS TO PHASE</w:t>
      </w:r>
      <w:r w:rsidR="00371933">
        <w:rPr>
          <w:color w:val="000000" w:themeColor="text1"/>
          <w:u w:color="000000" w:themeColor="text1"/>
        </w:rPr>
        <w:noBreakHyphen/>
      </w:r>
      <w:r>
        <w:rPr>
          <w:color w:val="000000" w:themeColor="text1"/>
          <w:u w:color="000000" w:themeColor="text1"/>
        </w:rPr>
        <w:t>IN THE REMOVAL OF CERTAIN LIMITS.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5CA2" w:rsidRDefault="00565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5CA2" w:rsidRDefault="00565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01B"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D1A">
        <w:rPr>
          <w:color w:val="000000" w:themeColor="text1"/>
          <w:u w:color="000000" w:themeColor="text1"/>
        </w:rPr>
        <w:t>SECTION</w:t>
      </w:r>
      <w:r w:rsidRPr="00185D1A">
        <w:rPr>
          <w:color w:val="000000" w:themeColor="text1"/>
          <w:u w:color="000000" w:themeColor="text1"/>
        </w:rPr>
        <w:tab/>
        <w:t>1.</w:t>
      </w:r>
      <w:r w:rsidRPr="00185D1A">
        <w:rPr>
          <w:color w:val="000000" w:themeColor="text1"/>
          <w:u w:color="000000" w:themeColor="text1"/>
        </w:rPr>
        <w:tab/>
        <w:t>This act</w:t>
      </w:r>
      <w:r>
        <w:rPr>
          <w:color w:val="000000" w:themeColor="text1"/>
          <w:u w:color="000000" w:themeColor="text1"/>
        </w:rPr>
        <w:t xml:space="preserve"> shall be known and </w:t>
      </w:r>
      <w:r w:rsidRPr="00185D1A">
        <w:rPr>
          <w:color w:val="000000" w:themeColor="text1"/>
          <w:u w:color="000000" w:themeColor="text1"/>
        </w:rPr>
        <w:t>may be cited</w:t>
      </w:r>
      <w:r>
        <w:rPr>
          <w:color w:val="000000" w:themeColor="text1"/>
          <w:u w:color="000000" w:themeColor="text1"/>
        </w:rPr>
        <w:t xml:space="preserve"> </w:t>
      </w:r>
      <w:r w:rsidRPr="00185D1A">
        <w:rPr>
          <w:color w:val="000000" w:themeColor="text1"/>
          <w:u w:color="000000" w:themeColor="text1"/>
        </w:rPr>
        <w:t>as the “Workforce Enhancement and Military Recognition Act”.</w:t>
      </w:r>
    </w:p>
    <w:p w:rsidR="004E601B"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01B"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12</w:t>
      </w:r>
      <w:r w:rsidR="00371933">
        <w:rPr>
          <w:color w:val="000000" w:themeColor="text1"/>
          <w:u w:color="000000" w:themeColor="text1"/>
        </w:rPr>
        <w:noBreakHyphen/>
      </w:r>
      <w:r>
        <w:rPr>
          <w:color w:val="000000" w:themeColor="text1"/>
          <w:u w:color="000000" w:themeColor="text1"/>
        </w:rPr>
        <w:t>6</w:t>
      </w:r>
      <w:r w:rsidR="00371933">
        <w:rPr>
          <w:color w:val="000000" w:themeColor="text1"/>
          <w:u w:color="000000" w:themeColor="text1"/>
        </w:rPr>
        <w:noBreakHyphen/>
      </w:r>
      <w:r>
        <w:rPr>
          <w:color w:val="000000" w:themeColor="text1"/>
          <w:u w:color="000000" w:themeColor="text1"/>
        </w:rPr>
        <w:t>1171(A) of the 1976 Code is amended by adding an appropriately numbered item to read:</w:t>
      </w:r>
    </w:p>
    <w:p w:rsidR="004E601B" w:rsidRPr="00672461"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E601B" w:rsidRPr="00672461"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72461">
        <w:rPr>
          <w:color w:val="000000" w:themeColor="text1"/>
        </w:rPr>
        <w:tab/>
      </w:r>
      <w:r>
        <w:rPr>
          <w:color w:val="000000" w:themeColor="text1"/>
        </w:rPr>
        <w:t>“</w:t>
      </w:r>
      <w:r w:rsidRPr="00672461">
        <w:rPr>
          <w:color w:val="000000" w:themeColor="text1"/>
        </w:rPr>
        <w:t>(  )(a)</w:t>
      </w:r>
      <w:r w:rsidRPr="00672461">
        <w:rPr>
          <w:color w:val="000000" w:themeColor="text1"/>
        </w:rPr>
        <w:tab/>
        <w:t>Notwithstanding the maximum deduction of South Carolina earned income set forth in item (1), as limited by the amount of military retirement included in South Carolina taxable income, beginning in tax year 2022, the maximum deduction</w:t>
      </w:r>
      <w:r w:rsidR="00446BCF">
        <w:rPr>
          <w:color w:val="000000" w:themeColor="text1"/>
        </w:rPr>
        <w:t xml:space="preserve"> for such taxpayers</w:t>
      </w:r>
      <w:r w:rsidRPr="00672461">
        <w:rPr>
          <w:color w:val="000000" w:themeColor="text1"/>
        </w:rPr>
        <w:t xml:space="preserve"> may not exceed twenty thousand four hundred dollars.  Each year thereafter, the maximum deduction amount increases by two thousand nine hundred dollars through tax year 2027, after which the maximum deduction is limited only by the amount of South Carolina earned income.</w:t>
      </w:r>
    </w:p>
    <w:p w:rsidR="004E601B" w:rsidRPr="00672461"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72461">
        <w:rPr>
          <w:color w:val="000000" w:themeColor="text1"/>
        </w:rPr>
        <w:tab/>
      </w:r>
      <w:r w:rsidRPr="00672461">
        <w:rPr>
          <w:color w:val="000000" w:themeColor="text1"/>
        </w:rPr>
        <w:tab/>
      </w:r>
      <w:r w:rsidRPr="00672461">
        <w:rPr>
          <w:color w:val="000000" w:themeColor="text1"/>
        </w:rPr>
        <w:tab/>
        <w:t>(b)</w:t>
      </w:r>
      <w:r w:rsidRPr="00672461">
        <w:rPr>
          <w:color w:val="000000" w:themeColor="text1"/>
        </w:rPr>
        <w:tab/>
        <w:t>Notwithstanding the maximum deduction of military retirement income set forth in item (2), beginning in tax year 2022, the maximum deduction</w:t>
      </w:r>
      <w:r w:rsidR="00446BCF">
        <w:rPr>
          <w:color w:val="000000" w:themeColor="text1"/>
        </w:rPr>
        <w:t xml:space="preserve"> for such taxpayers</w:t>
      </w:r>
      <w:r w:rsidRPr="00672461">
        <w:rPr>
          <w:color w:val="000000" w:themeColor="text1"/>
        </w:rPr>
        <w:t xml:space="preserve"> may not exceed thirty</w:t>
      </w:r>
      <w:r w:rsidR="00371933">
        <w:rPr>
          <w:color w:val="000000" w:themeColor="text1"/>
        </w:rPr>
        <w:noBreakHyphen/>
      </w:r>
      <w:r w:rsidRPr="00672461">
        <w:rPr>
          <w:color w:val="000000" w:themeColor="text1"/>
        </w:rPr>
        <w:t>three thousand dollars.  Each year thereafter, the maximum deduction amount increases by three thousand dollars through tax year 2027, after which all military retirement income may be deducted from South Carolina taxable income.</w:t>
      </w:r>
      <w:r>
        <w:rPr>
          <w:color w:val="000000" w:themeColor="text1"/>
        </w:rPr>
        <w:t>”</w:t>
      </w:r>
    </w:p>
    <w:p w:rsidR="004E601B" w:rsidRPr="00672461"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65CA2"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2461">
        <w:rPr>
          <w:color w:val="000000" w:themeColor="text1"/>
        </w:rPr>
        <w:t>SECTION</w:t>
      </w:r>
      <w:r w:rsidRPr="00672461">
        <w:rPr>
          <w:color w:val="000000" w:themeColor="text1"/>
        </w:rPr>
        <w:tab/>
        <w:t>3</w:t>
      </w:r>
      <w:r w:rsidR="00565CA2">
        <w:t>.</w:t>
      </w:r>
      <w:r w:rsidR="00565CA2">
        <w:tab/>
        <w:t>This act takes effect upon approval by the Governor.</w:t>
      </w:r>
    </w:p>
    <w:p w:rsidR="00690BF8" w:rsidRDefault="003719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6ABA" w:rsidRDefault="000B6ABA" w:rsidP="000B6ABA">
      <w:pPr>
        <w:suppressAutoHyphens/>
      </w:pPr>
    </w:p>
    <w:sectPr w:rsidR="000B6ABA" w:rsidSect="000B6A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CA2" w:rsidRDefault="00565CA2" w:rsidP="009F0C77">
      <w:r>
        <w:separator/>
      </w:r>
    </w:p>
  </w:endnote>
  <w:endnote w:type="continuationSeparator" w:id="0">
    <w:p w:rsidR="00565CA2" w:rsidRDefault="00565C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F2096F-2758-40AA-B431-9FA457042AEC}"/>
    <w:embedBold r:id="rId2" w:fontKey="{73C1CA20-8F8A-4D30-A783-94A48F2E0E8D}"/>
  </w:font>
  <w:font w:name="Calibri">
    <w:panose1 w:val="020F0502020204030204"/>
    <w:charset w:val="00"/>
    <w:family w:val="swiss"/>
    <w:pitch w:val="variable"/>
    <w:sig w:usb0="E4002EFF" w:usb1="C000247B" w:usb2="00000009" w:usb3="00000000" w:csb0="000001FF" w:csb1="00000000"/>
    <w:embedRegular r:id="rId3" w:fontKey="{DA588600-3E5C-4E36-ADC7-E474269E6287}"/>
  </w:font>
  <w:font w:name="Segoe UI">
    <w:panose1 w:val="020B0502040204020203"/>
    <w:charset w:val="00"/>
    <w:family w:val="swiss"/>
    <w:pitch w:val="variable"/>
    <w:sig w:usb0="E4002EFF" w:usb1="C000E47F" w:usb2="00000009" w:usb3="00000000" w:csb0="000001FF" w:csb1="00000000"/>
    <w:embedRegular r:id="rId4" w:fontKey="{65F93323-D492-4EE1-9893-842B664B0254}"/>
  </w:font>
  <w:font w:name="Cambria">
    <w:panose1 w:val="02040503050406030204"/>
    <w:charset w:val="00"/>
    <w:family w:val="roman"/>
    <w:pitch w:val="variable"/>
    <w:sig w:usb0="E00006FF" w:usb1="420024FF" w:usb2="02000000" w:usb3="00000000" w:csb0="0000019F" w:csb1="00000000"/>
    <w:embedRegular r:id="rId5" w:fontKey="{CEAB239C-5376-41BD-8C4F-1A420CAD91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BF8" w:rsidRPr="000B6ABA" w:rsidRDefault="000B6ABA" w:rsidP="000B6ABA">
    <w:pPr>
      <w:pStyle w:val="Footer"/>
      <w:tabs>
        <w:tab w:val="clear" w:pos="4680"/>
        <w:tab w:val="clear" w:pos="9360"/>
        <w:tab w:val="center" w:pos="2995"/>
      </w:tabs>
      <w:spacing w:before="120"/>
    </w:pPr>
    <w:r>
      <w:t>[3247]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CA2" w:rsidRDefault="00565CA2" w:rsidP="009F0C77">
      <w:r>
        <w:separator/>
      </w:r>
    </w:p>
  </w:footnote>
  <w:footnote w:type="continuationSeparator" w:id="0">
    <w:p w:rsidR="00565CA2" w:rsidRDefault="00565C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5DG21"/>
    <w:docVar w:name="CoverBillType" w:val="b"/>
    <w:docVar w:name="DocPath" w:val="L:\Council\bills\NBD\11095DG21.DOCX"/>
    <w:docVar w:name="dvBillNumber" w:val="3247"/>
    <w:docVar w:name="dvBillNumberPrefix" w:val="H. "/>
    <w:docVar w:name="dvOriginalBody" w:val="House"/>
    <w:docVar w:name="dvSteno" w:val="NBD"/>
    <w:docVar w:name="NameofBody" w:val="h"/>
    <w:docVar w:name="vGroup2" w:val="Council"/>
  </w:docVars>
  <w:rsids>
    <w:rsidRoot w:val="00565CA2"/>
    <w:rsid w:val="00011869"/>
    <w:rsid w:val="00015CD6"/>
    <w:rsid w:val="000B6AB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216C"/>
    <w:rsid w:val="002E5912"/>
    <w:rsid w:val="00301B21"/>
    <w:rsid w:val="00325348"/>
    <w:rsid w:val="0032732C"/>
    <w:rsid w:val="00336AD0"/>
    <w:rsid w:val="0037079A"/>
    <w:rsid w:val="00371933"/>
    <w:rsid w:val="003C4DAB"/>
    <w:rsid w:val="003D01E8"/>
    <w:rsid w:val="003E5288"/>
    <w:rsid w:val="003F6D79"/>
    <w:rsid w:val="0041760A"/>
    <w:rsid w:val="00417C01"/>
    <w:rsid w:val="004403BD"/>
    <w:rsid w:val="00446BCF"/>
    <w:rsid w:val="00461441"/>
    <w:rsid w:val="004809EE"/>
    <w:rsid w:val="004E601B"/>
    <w:rsid w:val="004E7D54"/>
    <w:rsid w:val="00500377"/>
    <w:rsid w:val="005273C6"/>
    <w:rsid w:val="00530A69"/>
    <w:rsid w:val="00545593"/>
    <w:rsid w:val="00556EBF"/>
    <w:rsid w:val="00565CA2"/>
    <w:rsid w:val="00577C6C"/>
    <w:rsid w:val="005A62FE"/>
    <w:rsid w:val="005C2FE2"/>
    <w:rsid w:val="005E2BC9"/>
    <w:rsid w:val="00605102"/>
    <w:rsid w:val="006215AA"/>
    <w:rsid w:val="00690BF8"/>
    <w:rsid w:val="006913C9"/>
    <w:rsid w:val="0069470D"/>
    <w:rsid w:val="006D58AA"/>
    <w:rsid w:val="00734F00"/>
    <w:rsid w:val="00736959"/>
    <w:rsid w:val="007A70AE"/>
    <w:rsid w:val="008362E8"/>
    <w:rsid w:val="0085786E"/>
    <w:rsid w:val="008A1768"/>
    <w:rsid w:val="008A489F"/>
    <w:rsid w:val="008F0F33"/>
    <w:rsid w:val="008F1270"/>
    <w:rsid w:val="008F4429"/>
    <w:rsid w:val="0094021A"/>
    <w:rsid w:val="009B44AF"/>
    <w:rsid w:val="009C6A0B"/>
    <w:rsid w:val="009F0C77"/>
    <w:rsid w:val="009F4DD1"/>
    <w:rsid w:val="00A02543"/>
    <w:rsid w:val="00A41684"/>
    <w:rsid w:val="00A64E80"/>
    <w:rsid w:val="00A72BCD"/>
    <w:rsid w:val="00A73110"/>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8B7363-8406-4295-B430-019CFE176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12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2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82978-E5E6-40AD-8A72-BE0D12FB9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250</Words>
  <Characters>1329</Characters>
  <Application>Microsoft Office Word</Application>
  <DocSecurity>0</DocSecurity>
  <Lines>45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3247 Text of Previous Version (Dec. 9, 2020) - South Carolina Legislature Online</dc:title>
  <dc:creator>Niki Downey</dc:creator>
  <cp:lastModifiedBy>Sade Wilson</cp:lastModifiedBy>
  <cp:revision>2</cp:revision>
  <cp:lastPrinted>2020-12-08T15:31:00Z</cp:lastPrinted>
  <dcterms:created xsi:type="dcterms:W3CDTF">2020-12-11T23:17:00Z</dcterms:created>
  <dcterms:modified xsi:type="dcterms:W3CDTF">2020-12-11T23:17:00Z</dcterms:modified>
</cp:coreProperties>
</file>