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0DE" w:rsidRDefault="009340DE"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6" w:rsidRDefault="00580BF6" w:rsidP="0058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0C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F52616">
        <w:rPr>
          <w:color w:val="000000" w:themeColor="text1"/>
          <w:u w:color="000000" w:themeColor="text1"/>
        </w:rPr>
        <w:t>MEND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530,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CHANGES REFLECTING THE NEW DISTRIBUTION OF THESE ASSETS; AND TO AMEND </w:t>
      </w:r>
      <w:r w:rsidRPr="00F52616">
        <w:rPr>
          <w:color w:val="000000" w:themeColor="text1"/>
          <w:u w:color="000000" w:themeColor="text1"/>
        </w:rPr>
        <w:lastRenderedPageBreak/>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586, RELATING TO THE RETURN OF SEIZED ITEMS UNDER DRUG FORFEITURE LAWS TO INNOCENT OWNERS, SO AS TO  ALLOW PROCEEDINGS TO BE HELD IN THE MAGISTRATES COURT IF THE VALUE OF THE PROPERTY SEIZED DOES NOT EXCEED SEVEN THOUSAND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CD4" w:rsidRDefault="0060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CD4" w:rsidRDefault="0060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1.</w:t>
      </w: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of the 1976 Code</w:t>
      </w:r>
      <w:r>
        <w:rPr>
          <w:color w:val="000000" w:themeColor="text1"/>
          <w:u w:color="000000" w:themeColor="text1"/>
        </w:rPr>
        <w:t xml:space="preserve"> </w:t>
      </w:r>
      <w:r w:rsidRPr="00F52616">
        <w:rPr>
          <w:color w:val="000000" w:themeColor="text1"/>
          <w:u w:color="000000" w:themeColor="text1"/>
        </w:rPr>
        <w:t>is amended to read: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w:t>
      </w:r>
      <w:r w:rsidRPr="00F52616">
        <w:rPr>
          <w:color w:val="000000" w:themeColor="text1"/>
          <w:u w:color="000000" w:themeColor="text1"/>
        </w:rPr>
        <w:tab/>
        <w:t>(a)</w:t>
      </w:r>
      <w:r>
        <w:rPr>
          <w:color w:val="000000" w:themeColor="text1"/>
          <w:u w:color="000000" w:themeColor="text1"/>
        </w:rPr>
        <w:tab/>
      </w:r>
      <w:r w:rsidRPr="00F52616">
        <w:rPr>
          <w:color w:val="000000" w:themeColor="text1"/>
          <w:u w:color="000000" w:themeColor="text1"/>
        </w:rPr>
        <w:t>The following are subject to forfeiture: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370(a), involving at least one pound or more of marijuana, one pound or more of hashish, more than four grains of opium, more than two grains of heroin, more than four grains of morphine, more than ten grains of cocaine, more than fifty </w:t>
      </w:r>
      <w:r w:rsidRPr="00F52616">
        <w:rPr>
          <w:color w:val="000000" w:themeColor="text1"/>
          <w:u w:color="000000" w:themeColor="text1"/>
        </w:rPr>
        <w:lastRenderedPageBreak/>
        <w:t>micrograms of lysergic acid diethylamide (LSD) or its compounds, more than ten grains of crack, or more than one gram of ice or crank, as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110, or unless it is used, intended for use, or in any manner facilitates a violation of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370(e) or fifteen tablets, capsules, dosage units, or the equivalent quantity of 3, 4</w:t>
      </w:r>
      <w:r w:rsidR="00CE5BD5">
        <w:rPr>
          <w:color w:val="000000" w:themeColor="text1"/>
          <w:u w:color="000000" w:themeColor="text1"/>
        </w:rPr>
        <w:noBreakHyphen/>
      </w:r>
      <w:r w:rsidRPr="00F52616">
        <w:rPr>
          <w:color w:val="000000" w:themeColor="text1"/>
          <w:u w:color="000000" w:themeColor="text1"/>
        </w:rPr>
        <w:t>methylenedioxymethamphetamine (MDMA);</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00CE5BD5">
        <w:rPr>
          <w:color w:val="000000" w:themeColor="text1"/>
          <w:u w:val="single" w:color="000000" w:themeColor="text1"/>
        </w:rPr>
        <w:noBreakHyphen/>
      </w:r>
      <w:r w:rsidRPr="00F52616">
        <w:rPr>
          <w:color w:val="000000" w:themeColor="text1"/>
          <w:u w:val="single" w:color="000000" w:themeColor="text1"/>
        </w:rPr>
        <w:t>53</w:t>
      </w:r>
      <w:r w:rsidR="00CE5BD5">
        <w:rPr>
          <w:color w:val="000000" w:themeColor="text1"/>
          <w:u w:val="single" w:color="000000" w:themeColor="text1"/>
        </w:rPr>
        <w:noBreakHyphen/>
      </w:r>
      <w:r w:rsidRPr="00F52616">
        <w:rPr>
          <w:color w:val="000000" w:themeColor="text1"/>
          <w:u w:val="single" w:color="000000" w:themeColor="text1"/>
        </w:rPr>
        <w:t xml:space="preserve">530 have been instituted and the person whose property or monies as described in subsection (a)(7) or (8), were seized pursuant to subsection (b) has not been charged with a crime, that property or monies must be </w:t>
      </w:r>
      <w:r w:rsidRPr="00F52616">
        <w:rPr>
          <w:color w:val="000000" w:themeColor="text1"/>
          <w:u w:val="single" w:color="000000" w:themeColor="text1"/>
        </w:rPr>
        <w:lastRenderedPageBreak/>
        <w:t>immediately returned to its lawful owner.  If no criminal charges are filed within the thirty</w:t>
      </w:r>
      <w:r w:rsidR="00CE5BD5">
        <w:rPr>
          <w:color w:val="000000" w:themeColor="text1"/>
          <w:u w:val="single" w:color="000000" w:themeColor="text1"/>
        </w:rPr>
        <w:noBreakHyphen/>
      </w:r>
      <w:r w:rsidRPr="00F52616">
        <w:rPr>
          <w:color w:val="000000" w:themeColor="text1"/>
          <w:u w:val="single" w:color="000000" w:themeColor="text1"/>
        </w:rPr>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520(a) is forfeited and transferred to the government at the moment of illegal use.  Seizure and forfeiture proceedings confirm the transfer.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CE5E6C"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Pr="00F52616">
        <w:rPr>
          <w:color w:val="000000" w:themeColor="text1"/>
          <w:u w:color="000000" w:themeColor="text1"/>
        </w:rPr>
        <w:t xml:space="preserve">Law enforcement agencies seizing property under this section shall take reasonable steps to maintain the property.  Equipment and conveyances seized must be removed to an appropriate place for storage.  Any monies seized must be deposited </w:t>
      </w:r>
      <w:r w:rsidRPr="00F52616">
        <w:rPr>
          <w:color w:val="000000" w:themeColor="text1"/>
          <w:u w:color="000000" w:themeColor="text1"/>
        </w:rPr>
        <w:lastRenderedPageBreak/>
        <w:t>in an interest bearing account pending final disposition by the court unless the seizing agency determines the monies to be of an evidential nature and provides for security in another manner.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r>
      <w:r>
        <w:rPr>
          <w:color w:val="000000" w:themeColor="text1"/>
          <w:u w:color="000000" w:themeColor="text1"/>
        </w:rPr>
        <w:t>(f)</w:t>
      </w:r>
      <w:r>
        <w:rPr>
          <w:color w:val="000000" w:themeColor="text1"/>
          <w:u w:color="000000" w:themeColor="text1"/>
        </w:rPr>
        <w:tab/>
        <w:t xml:space="preserve">seizing agency; </w:t>
      </w:r>
      <w:r w:rsidRPr="00F52616">
        <w:rPr>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w:t>
      </w:r>
      <w:r>
        <w:rPr>
          <w:color w:val="000000" w:themeColor="text1"/>
          <w:u w:color="000000" w:themeColor="text1"/>
        </w:rPr>
        <w:t xml:space="preserve"> the conveyance is registered; </w:t>
      </w:r>
      <w:r w:rsidRPr="00F52616">
        <w:rPr>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w:t>
      </w:r>
      <w:r>
        <w:rPr>
          <w:color w:val="000000" w:themeColor="text1"/>
          <w:u w:color="000000" w:themeColor="text1"/>
        </w:rPr>
        <w:t xml:space="preserve">del, and year of a conveyance; </w:t>
      </w:r>
      <w:r w:rsidRPr="00F52616">
        <w:rPr>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2.</w:t>
      </w: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 of the 1976 Code is amended to read: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lastRenderedPageBreak/>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00CE5BD5">
        <w:rPr>
          <w:color w:val="000000" w:themeColor="text1"/>
          <w:u w:val="single" w:color="000000" w:themeColor="text1"/>
        </w:rPr>
        <w:noBreakHyphen/>
      </w:r>
      <w:r w:rsidRPr="00F52616">
        <w:rPr>
          <w:color w:val="000000" w:themeColor="text1"/>
          <w:u w:val="single" w:color="000000" w:themeColor="text1"/>
        </w:rPr>
        <w:t>53</w:t>
      </w:r>
      <w:r w:rsidR="00CE5BD5">
        <w:rPr>
          <w:color w:val="000000" w:themeColor="text1"/>
          <w:u w:val="single" w:color="000000" w:themeColor="text1"/>
        </w:rPr>
        <w:noBreakHyphen/>
      </w:r>
      <w:r w:rsidRPr="00F52616">
        <w:rPr>
          <w:color w:val="000000" w:themeColor="text1"/>
          <w:u w:val="single" w:color="000000" w:themeColor="text1"/>
        </w:rPr>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w:t>
      </w:r>
      <w:r w:rsidR="00CE5BD5" w:rsidRPr="00CE5BD5">
        <w:rPr>
          <w:color w:val="000000" w:themeColor="text1"/>
          <w:u w:color="000000" w:themeColor="text1"/>
        </w:rPr>
        <w:t>’</w:t>
      </w:r>
      <w:r w:rsidRPr="00F52616">
        <w:rPr>
          <w:color w:val="000000" w:themeColor="text1"/>
          <w:u w:color="000000" w:themeColor="text1"/>
        </w:rPr>
        <w:t>s interest as provided in this article.  The judge shall determine whether any property must be returned to a law enforcement agency pursuant to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582.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the law 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w:t>
      </w:r>
      <w:r w:rsidRPr="00F52616">
        <w:rPr>
          <w:color w:val="000000" w:themeColor="text1"/>
          <w:u w:color="000000" w:themeColor="text1"/>
        </w:rPr>
        <w:lastRenderedPageBreak/>
        <w:t>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 xml:space="preserve">Any forfeiture may be effected by consent order approved by the court without filing or serving pleadings or notices provided that all owners and other persons with interests in the property, including participating law enforcement agencies, entitled to notice </w:t>
      </w:r>
      <w:r w:rsidRPr="00F52616">
        <w:rPr>
          <w:color w:val="000000" w:themeColor="text1"/>
          <w:u w:color="000000" w:themeColor="text1"/>
        </w:rPr>
        <w:lastRenderedPageBreak/>
        <w:t>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00CE5BD5">
        <w:rPr>
          <w:strike/>
          <w:color w:val="000000" w:themeColor="text1"/>
          <w:u w:color="000000" w:themeColor="text1"/>
        </w:rPr>
        <w:noBreakHyphen/>
      </w:r>
      <w:r w:rsidRPr="00F52616">
        <w:rPr>
          <w:strike/>
          <w:color w:val="000000" w:themeColor="text1"/>
          <w:u w:color="000000" w:themeColor="text1"/>
        </w:rPr>
        <w:t>five percent to the law enforcement agency or agencies;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Pr>
          <w:strike/>
          <w:color w:val="000000" w:themeColor="text1"/>
          <w:u w:color="000000" w:themeColor="text1"/>
        </w:rPr>
        <w:t xml:space="preserve">; </w:t>
      </w:r>
      <w:r w:rsidRPr="00F52616">
        <w:rPr>
          <w:strike/>
          <w:color w:val="000000" w:themeColor="text1"/>
          <w:u w:color="000000" w:themeColor="text1"/>
        </w:rPr>
        <w:t>and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CE5BD5">
        <w:rPr>
          <w:color w:val="000000" w:themeColor="text1"/>
          <w:u w:color="000000" w:themeColor="text1"/>
        </w:rPr>
        <w:noBreakHyphen/>
      </w:r>
      <w:r w:rsidRPr="00F52616">
        <w:rPr>
          <w:color w:val="000000" w:themeColor="text1"/>
          <w:u w:color="000000" w:themeColor="text1"/>
        </w:rPr>
        <w:t>related matters.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In the case of a state law enforcement agency or state prosecution agency, monies and proceeds must be remitted to the State Treasurer </w:t>
      </w:r>
      <w:r w:rsidRPr="00F52616">
        <w:rPr>
          <w:color w:val="000000" w:themeColor="text1"/>
          <w:u w:color="000000" w:themeColor="text1"/>
        </w:rPr>
        <w:lastRenderedPageBreak/>
        <w:t>who shall establish separate, special accounts as provided in this section for local agencies.</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 </w:t>
      </w:r>
      <w:r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586 of the 1976 Code is amended to read:</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 xml:space="preserve">520.  </w:t>
      </w:r>
      <w:r w:rsidRPr="00F52616">
        <w:rPr>
          <w:color w:val="000000" w:themeColor="text1"/>
          <w:u w:color="000000" w:themeColor="text1"/>
        </w:rPr>
        <w:lastRenderedPageBreak/>
        <w:t>Notice of hearing or rule to show cause accompanied by copy of the application must be directed to all persons and agencies entitled to notice under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  If the judge denies the application, the hearing may proceed as a forfeiture hearing held pursuant to Section 44</w:t>
      </w:r>
      <w:r w:rsidR="00CE5BD5">
        <w:rPr>
          <w:color w:val="000000" w:themeColor="text1"/>
          <w:u w:color="000000" w:themeColor="text1"/>
        </w:rPr>
        <w:noBreakHyphen/>
      </w:r>
      <w:r w:rsidRPr="00F52616">
        <w:rPr>
          <w:color w:val="000000" w:themeColor="text1"/>
          <w:u w:color="000000" w:themeColor="text1"/>
        </w:rPr>
        <w:t>53</w:t>
      </w:r>
      <w:r w:rsidR="00CE5BD5">
        <w:rPr>
          <w:color w:val="000000" w:themeColor="text1"/>
          <w:u w:color="000000" w:themeColor="text1"/>
        </w:rPr>
        <w:noBreakHyphen/>
      </w:r>
      <w:r w:rsidRPr="00F52616">
        <w:rPr>
          <w:color w:val="000000" w:themeColor="text1"/>
          <w:u w:color="000000" w:themeColor="text1"/>
        </w:rPr>
        <w:t>530.</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CE5E6C" w:rsidRPr="00F52616" w:rsidRDefault="00CE5E6C" w:rsidP="00CE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CE5E6C" w:rsidRDefault="00CE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D4" w:rsidRDefault="0060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E6C">
        <w:t>4</w:t>
      </w:r>
      <w:r>
        <w:t>.</w:t>
      </w:r>
      <w:r>
        <w:tab/>
        <w:t>This act takes effect upon approval by the Governor.</w:t>
      </w:r>
    </w:p>
    <w:p w:rsidR="00680B28" w:rsidRDefault="00CE5B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0DE" w:rsidRDefault="009340DE" w:rsidP="009340DE">
      <w:pPr>
        <w:suppressAutoHyphens/>
      </w:pPr>
    </w:p>
    <w:sectPr w:rsidR="009340DE" w:rsidSect="009340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CD4" w:rsidRDefault="00600CD4" w:rsidP="009F0C77">
      <w:r>
        <w:separator/>
      </w:r>
    </w:p>
  </w:endnote>
  <w:endnote w:type="continuationSeparator" w:id="0">
    <w:p w:rsidR="00600CD4" w:rsidRDefault="00600C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27707A-F38F-4956-9F88-A896B4AA4BCA}"/>
    <w:embedBold r:id="rId2" w:fontKey="{F3DFCF1E-4237-4E10-B31E-A7E663FEFC8B}"/>
  </w:font>
  <w:font w:name="Calibri">
    <w:panose1 w:val="020F0502020204030204"/>
    <w:charset w:val="00"/>
    <w:family w:val="swiss"/>
    <w:pitch w:val="variable"/>
    <w:sig w:usb0="E4002EFF" w:usb1="C000247B" w:usb2="00000009" w:usb3="00000000" w:csb0="000001FF" w:csb1="00000000"/>
    <w:embedRegular r:id="rId3" w:fontKey="{35BE1548-B5AD-4617-8174-5847082BCCB8}"/>
  </w:font>
  <w:font w:name="Segoe UI">
    <w:panose1 w:val="020B0502040204020203"/>
    <w:charset w:val="00"/>
    <w:family w:val="swiss"/>
    <w:pitch w:val="variable"/>
    <w:sig w:usb0="E4002EFF" w:usb1="C000E47F" w:usb2="00000009" w:usb3="00000000" w:csb0="000001FF" w:csb1="00000000"/>
    <w:embedRegular r:id="rId4" w:fontKey="{7E75BDC3-7ADC-4363-A705-A4479A642A63}"/>
  </w:font>
  <w:font w:name="Cambria">
    <w:panose1 w:val="02040503050406030204"/>
    <w:charset w:val="00"/>
    <w:family w:val="roman"/>
    <w:pitch w:val="variable"/>
    <w:sig w:usb0="E00006FF" w:usb1="420024FF" w:usb2="02000000" w:usb3="00000000" w:csb0="0000019F" w:csb1="00000000"/>
    <w:embedRegular r:id="rId5" w:fontKey="{88DFF91C-46DF-4E65-A069-CAED87630E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B28" w:rsidRPr="009340DE" w:rsidRDefault="009340DE" w:rsidP="009340DE">
    <w:pPr>
      <w:pStyle w:val="Footer"/>
      <w:tabs>
        <w:tab w:val="clear" w:pos="4680"/>
        <w:tab w:val="clear" w:pos="9360"/>
        <w:tab w:val="center" w:pos="2995"/>
      </w:tabs>
      <w:spacing w:before="120"/>
    </w:pPr>
    <w:r>
      <w:t>[3300]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CD4" w:rsidRDefault="00600CD4" w:rsidP="009F0C77">
      <w:r>
        <w:separator/>
      </w:r>
    </w:p>
  </w:footnote>
  <w:footnote w:type="continuationSeparator" w:id="0">
    <w:p w:rsidR="00600CD4" w:rsidRDefault="00600C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8AHB21"/>
    <w:docVar w:name="CoverBillType" w:val="b"/>
    <w:docVar w:name="DocPath" w:val="L:\Council\bills\BH\7338AHB21.DOCX"/>
    <w:docVar w:name="dvBillNumber" w:val="3300"/>
    <w:docVar w:name="dvBillNumberPrefix" w:val="H. "/>
    <w:docVar w:name="dvOriginalBody" w:val="House"/>
    <w:docVar w:name="dvSteno" w:val="BH"/>
    <w:docVar w:name="NameofBody" w:val="h"/>
    <w:docVar w:name="vGroup2" w:val="Council"/>
  </w:docVars>
  <w:rsids>
    <w:rsidRoot w:val="00600C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0CD8"/>
    <w:rsid w:val="00325348"/>
    <w:rsid w:val="0032732C"/>
    <w:rsid w:val="00336AD0"/>
    <w:rsid w:val="0037079A"/>
    <w:rsid w:val="003C4DAB"/>
    <w:rsid w:val="003D01E8"/>
    <w:rsid w:val="003E5288"/>
    <w:rsid w:val="003F6D79"/>
    <w:rsid w:val="00404C8A"/>
    <w:rsid w:val="0041760A"/>
    <w:rsid w:val="00417C01"/>
    <w:rsid w:val="004403BD"/>
    <w:rsid w:val="00461441"/>
    <w:rsid w:val="004809EE"/>
    <w:rsid w:val="004E7D54"/>
    <w:rsid w:val="005273C6"/>
    <w:rsid w:val="00530A69"/>
    <w:rsid w:val="00545593"/>
    <w:rsid w:val="00556EBF"/>
    <w:rsid w:val="00577C6C"/>
    <w:rsid w:val="00580BF6"/>
    <w:rsid w:val="005A62FE"/>
    <w:rsid w:val="005C2FE2"/>
    <w:rsid w:val="005E2BC9"/>
    <w:rsid w:val="00600CD4"/>
    <w:rsid w:val="00605102"/>
    <w:rsid w:val="006215AA"/>
    <w:rsid w:val="00680B28"/>
    <w:rsid w:val="006913C9"/>
    <w:rsid w:val="0069470D"/>
    <w:rsid w:val="006D58AA"/>
    <w:rsid w:val="00734F00"/>
    <w:rsid w:val="00736959"/>
    <w:rsid w:val="007A70AE"/>
    <w:rsid w:val="008362E8"/>
    <w:rsid w:val="0085786E"/>
    <w:rsid w:val="008A1768"/>
    <w:rsid w:val="008A489F"/>
    <w:rsid w:val="008F0F33"/>
    <w:rsid w:val="008F4429"/>
    <w:rsid w:val="009340D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5BD5"/>
    <w:rsid w:val="00CE5E6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25373-E3D2-4431-82D2-F0A0C427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5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B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C6C0E-2DF8-4B0A-BBB5-A591134E0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3714</Words>
  <Characters>19093</Characters>
  <Application>Microsoft Office Word</Application>
  <DocSecurity>0</DocSecurity>
  <Lines>420</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3300 Text of Previous Version (Dec. 9, 2020) - South Carolina Legislature Online</dc:title>
  <dc:creator>Bonnie Huth</dc:creator>
  <cp:lastModifiedBy>Sade Wilson</cp:lastModifiedBy>
  <cp:revision>2</cp:revision>
  <cp:lastPrinted>2020-11-24T15:55:00Z</cp:lastPrinted>
  <dcterms:created xsi:type="dcterms:W3CDTF">2020-12-11T23:50:00Z</dcterms:created>
  <dcterms:modified xsi:type="dcterms:W3CDTF">2020-12-11T23:50:00Z</dcterms:modified>
</cp:coreProperties>
</file>