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6C6"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D25FE" w:rsidRP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FE" w:rsidRPr="006D25FE" w:rsidRDefault="006D25FE" w:rsidP="006D25FE">
      <w:pPr>
        <w:tabs>
          <w:tab w:val="right" w:pos="5933"/>
        </w:tabs>
        <w:suppressAutoHyphens/>
      </w:pPr>
      <w:r>
        <w:tab/>
      </w:r>
      <w:r>
        <w:rPr>
          <w:b/>
          <w:sz w:val="36"/>
        </w:rPr>
        <w:t>H. 3325</w:t>
      </w: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FE" w:rsidRDefault="006D25FE" w:rsidP="006D2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Murray, Rivers, M.M. Smith and Parks</w:t>
      </w: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D25FE" w:rsidRPr="006D25FE" w:rsidRDefault="006D25FE" w:rsidP="006D2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5FE" w:rsidRDefault="006D25F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6C6" w:rsidRDefault="00BE66C6"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66C6" w:rsidSect="00BE6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456E" w:rsidRDefault="0075456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5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63</w:t>
      </w:r>
      <w:r>
        <w:noBreakHyphen/>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bookmarkEnd w:id="1"/>
    </w:p>
    <w:p w:rsidR="0010776B" w:rsidRDefault="006D2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25FE" w:rsidRDefault="006D2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3F" w:rsidRDefault="00AB5455"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E0D3F" w:rsidRPr="00755C03">
        <w:t>Section 44</w:t>
      </w:r>
      <w:r w:rsidR="00AE0D3F">
        <w:noBreakHyphen/>
      </w:r>
      <w:r w:rsidR="00AE0D3F" w:rsidRPr="00755C03">
        <w:t>63</w:t>
      </w:r>
      <w:r w:rsidR="00AE0D3F">
        <w:noBreakHyphen/>
      </w:r>
      <w:r w:rsidR="00AE0D3F" w:rsidRPr="00755C03">
        <w:t>74(A)(4) of the 1976 Code is amended to read:</w:t>
      </w: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ab/>
        <w:t>“(4)</w:t>
      </w:r>
      <w:r w:rsidRPr="00755C03">
        <w:tab/>
        <w:t xml:space="preserve">Death certificates must be transmitted electronically between the </w:t>
      </w:r>
      <w:r w:rsidRPr="00755C03">
        <w:rPr>
          <w:u w:val="single"/>
        </w:rPr>
        <w:t>funeral home, or</w:t>
      </w:r>
      <w:r w:rsidRPr="00755C03">
        <w:t xml:space="preserve"> funeral home director</w:t>
      </w:r>
      <w:r w:rsidRPr="00755C03">
        <w:rPr>
          <w:u w:val="single"/>
        </w:rPr>
        <w:t>,</w:t>
      </w:r>
      <w:r w:rsidRPr="00755C03">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755C03">
        <w:rPr>
          <w:strike/>
        </w:rPr>
        <w:t>physicians certifying fewer than twelve deaths per year, and funeral homes that perform fewer than twelve funerals per year are</w:t>
      </w:r>
      <w:r w:rsidRPr="00755C03">
        <w:t xml:space="preserve"> </w:t>
      </w:r>
      <w:r w:rsidRPr="00755C03">
        <w:rPr>
          <w:u w:val="single"/>
        </w:rPr>
        <w:t>is</w:t>
      </w:r>
      <w:r w:rsidRPr="00755C03">
        <w:t xml:space="preserve"> exempt from the requirement to file electronically but must comply with the requirements of items (2) or (3), as applicable.”</w:t>
      </w:r>
    </w:p>
    <w:p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D3F" w:rsidRPr="00755C03"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C03">
        <w:t>SECTION</w:t>
      </w:r>
      <w:r w:rsidRPr="00755C03">
        <w:tab/>
        <w:t>2.</w:t>
      </w:r>
      <w:r w:rsidRPr="00755C03">
        <w:tab/>
        <w:t>This act takes effect</w:t>
      </w:r>
      <w:r w:rsidR="006D25FE">
        <w:t xml:space="preserve"> July 1, 2021</w:t>
      </w:r>
      <w:r>
        <w:t>.</w:t>
      </w:r>
    </w:p>
    <w:p w:rsidR="004663C3" w:rsidRDefault="00AE0D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A76" w:rsidRDefault="000B6A76" w:rsidP="000B6A76">
      <w:pPr>
        <w:suppressAutoHyphens/>
      </w:pPr>
    </w:p>
    <w:sectPr w:rsidR="000B6A76" w:rsidSect="00BE6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455" w:rsidRDefault="00AB5455" w:rsidP="009F0C77">
      <w:r>
        <w:separator/>
      </w:r>
    </w:p>
  </w:endnote>
  <w:endnote w:type="continuationSeparator" w:id="0">
    <w:p w:rsidR="00AB5455" w:rsidRDefault="00AB5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12A6E6-781A-4D98-A843-6E8046FC5FAB}"/>
    <w:embedBold r:id="rId2" w:fontKey="{2CC27488-0BDD-4FC0-ADD8-ED900C5BC636}"/>
  </w:font>
  <w:font w:name="Calibri">
    <w:panose1 w:val="020F0502020204030204"/>
    <w:charset w:val="00"/>
    <w:family w:val="swiss"/>
    <w:pitch w:val="variable"/>
    <w:sig w:usb0="E0002EFF" w:usb1="C000247B" w:usb2="00000009" w:usb3="00000000" w:csb0="000001FF" w:csb1="00000000"/>
    <w:embedRegular r:id="rId3" w:fontKey="{35DD8DB0-F017-4242-9DE0-3402F0E732F3}"/>
  </w:font>
  <w:font w:name="Cambria">
    <w:panose1 w:val="02040503050406030204"/>
    <w:charset w:val="00"/>
    <w:family w:val="roman"/>
    <w:pitch w:val="variable"/>
    <w:sig w:usb0="E00006FF" w:usb1="420024FF" w:usb2="02000000" w:usb3="00000000" w:csb0="0000019F" w:csb1="00000000"/>
    <w:embedRegular r:id="rId4" w:fontKey="{447C26EF-0B5C-446E-B279-8E50D077A7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3C3" w:rsidRPr="0075456E" w:rsidRDefault="0075456E" w:rsidP="0075456E">
    <w:pPr>
      <w:pStyle w:val="Footer"/>
      <w:tabs>
        <w:tab w:val="clear" w:pos="4680"/>
        <w:tab w:val="clear" w:pos="9360"/>
        <w:tab w:val="center" w:pos="2995"/>
      </w:tabs>
      <w:spacing w:before="120"/>
    </w:pPr>
    <w:r>
      <w:t>[3325</w:t>
    </w:r>
    <w:r w:rsidR="00BE66C6">
      <w:t>-</w:t>
    </w:r>
    <w:r w:rsidR="00BE66C6">
      <w:fldChar w:fldCharType="begin"/>
    </w:r>
    <w:r w:rsidR="00BE66C6">
      <w:instrText xml:space="preserve"> PAGE  \* MERGEFORMAT </w:instrText>
    </w:r>
    <w:r w:rsidR="00BE66C6">
      <w:fldChar w:fldCharType="separate"/>
    </w:r>
    <w:r w:rsidR="000B6A76">
      <w:rPr>
        <w:noProof/>
      </w:rPr>
      <w:t>1</w:t>
    </w:r>
    <w:r w:rsidR="00BE66C6">
      <w:fldChar w:fldCharType="end"/>
    </w:r>
    <w:r w:rsidR="00BE66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C6" w:rsidRPr="0075456E" w:rsidRDefault="00BE66C6" w:rsidP="0075456E">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0B6A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455" w:rsidRDefault="00AB5455" w:rsidP="009F0C77">
      <w:r>
        <w:separator/>
      </w:r>
    </w:p>
  </w:footnote>
  <w:footnote w:type="continuationSeparator" w:id="0">
    <w:p w:rsidR="00AB5455" w:rsidRDefault="00AB5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4WAB21"/>
    <w:docVar w:name="CoverBillType" w:val="b"/>
    <w:docVar w:name="DocPath" w:val="L:\Council\bills\RT\17854WAB21.DOCX"/>
    <w:docVar w:name="dvBillNumber" w:val="3325"/>
    <w:docVar w:name="dvBillNumberPrefix" w:val="H. "/>
    <w:docVar w:name="dvOriginalBody" w:val="House"/>
    <w:docVar w:name="dvSteno" w:val="RT"/>
    <w:docVar w:name="NameofBody" w:val="h"/>
    <w:docVar w:name="vGroup2" w:val="Council"/>
  </w:docVars>
  <w:rsids>
    <w:rsidRoot w:val="00AB5455"/>
    <w:rsid w:val="000104E3"/>
    <w:rsid w:val="00011869"/>
    <w:rsid w:val="00015CD6"/>
    <w:rsid w:val="000B6A7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251"/>
    <w:rsid w:val="00461441"/>
    <w:rsid w:val="004663C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5FE"/>
    <w:rsid w:val="006D58AA"/>
    <w:rsid w:val="00734F00"/>
    <w:rsid w:val="00736959"/>
    <w:rsid w:val="0075456E"/>
    <w:rsid w:val="007A70AE"/>
    <w:rsid w:val="008362E8"/>
    <w:rsid w:val="0085786E"/>
    <w:rsid w:val="00865AC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AB1"/>
    <w:rsid w:val="00AB5455"/>
    <w:rsid w:val="00AC34A2"/>
    <w:rsid w:val="00AD1C9A"/>
    <w:rsid w:val="00AD4B17"/>
    <w:rsid w:val="00AE0D3F"/>
    <w:rsid w:val="00B412D4"/>
    <w:rsid w:val="00B64FFF"/>
    <w:rsid w:val="00BE3C22"/>
    <w:rsid w:val="00BE66C6"/>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5C3F"/>
    <w:rsid w:val="00E92EEF"/>
    <w:rsid w:val="00EB2B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DA20-F240-4333-830E-68CADE26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8170A-D8F4-48DB-8678-A21341E9C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1242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2021-2022 Bill 3325: Subject not yet available - South Carolina Legislature Online</vt:lpstr>
    </vt:vector>
  </TitlesOfParts>
  <Company>LPITS</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3325 Text of Previous Version (Mar. 2, 2021) - South Carolina Legislature Online</dc:title>
  <dc:creator>Rebecca Turner</dc:creator>
  <cp:lastModifiedBy>Danny Crook</cp:lastModifiedBy>
  <cp:revision>2</cp:revision>
  <cp:lastPrinted>2021-02-25T19:51:00Z</cp:lastPrinted>
  <dcterms:created xsi:type="dcterms:W3CDTF">2021-03-02T22:09:00Z</dcterms:created>
  <dcterms:modified xsi:type="dcterms:W3CDTF">2021-03-02T22:09:00Z</dcterms:modified>
</cp:coreProperties>
</file>