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130F" w:rsidRP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Default="0040627A"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DF130F" w:rsidRDefault="0040627A"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w:t>
      </w:r>
      <w:r w:rsidR="00DF130F">
        <w:t>, 2022</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Pr="00DF130F" w:rsidRDefault="00DF130F" w:rsidP="00DF130F">
      <w:pPr>
        <w:tabs>
          <w:tab w:val="right" w:pos="5933"/>
        </w:tabs>
        <w:suppressAutoHyphens/>
      </w:pPr>
      <w:r>
        <w:tab/>
      </w:r>
      <w:r>
        <w:rPr>
          <w:b/>
          <w:sz w:val="36"/>
        </w:rPr>
        <w:t>H. 3325</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Murray, Rivers, M.M. Smith and Parks</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Default="0040627A"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w:t>
      </w:r>
      <w:r w:rsidR="00DF130F">
        <w:t>/22--S.</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2021.</w:t>
      </w:r>
    </w:p>
    <w:p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Pr="00DF130F" w:rsidRDefault="00DF130F" w:rsidP="00DF1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30F" w:rsidRDefault="00DF130F"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130F" w:rsidSect="00BE66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5456E" w:rsidRDefault="0075456E"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AC9" w:rsidRDefault="00865AC9" w:rsidP="00865A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4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54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D3F" w:rsidRDefault="00AE0D3F" w:rsidP="00AE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noBreakHyphen/>
        <w:t>63</w:t>
      </w:r>
      <w:r>
        <w:noBreakHyphen/>
        <w:t>74, CODE OF LAWS OF SOUTH CAROLINA, 1976, RELATING TO THE MANDATORY ELECTRONIC FILING OF DEATH CERTIFICATES WITH THE BUREAU OF VITAL STATISTICS OF THE DEPARTMENT OF HEALTH AND ENVIRONMENTAL CONTROL, SO AS TO ELIMINATE EXEMPTIONS FOR PHYSICIANS WHO CERTIFY FEWER THAN TWELVE DEATHS ANNUALLY.</w:t>
      </w:r>
      <w:bookmarkEnd w:id="1"/>
    </w:p>
    <w:p w:rsidR="006D25FE" w:rsidRDefault="0040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0627A" w:rsidRDefault="00406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5455" w:rsidRDefault="00AB54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27A" w:rsidRPr="00EB1C3F"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C3F">
        <w:t>SECTION</w:t>
      </w:r>
      <w:r w:rsidRPr="00EB1C3F">
        <w:tab/>
        <w:t>1.</w:t>
      </w:r>
      <w:r w:rsidRPr="00EB1C3F">
        <w:tab/>
      </w:r>
      <w:r>
        <w:t>A.</w:t>
      </w:r>
      <w:r>
        <w:tab/>
      </w:r>
      <w:r w:rsidRPr="00EB1C3F">
        <w:t>Section 44</w:t>
      </w:r>
      <w:r w:rsidRPr="00EB1C3F">
        <w:noBreakHyphen/>
        <w:t>63</w:t>
      </w:r>
      <w:r w:rsidRPr="00EB1C3F">
        <w:noBreakHyphen/>
        <w:t>74(A)(4) of the 1976 Code is amended to read:</w:t>
      </w:r>
    </w:p>
    <w:p w:rsidR="0040627A" w:rsidRPr="00EB1C3F"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27A"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C3F">
        <w:tab/>
        <w:t>“(4)</w:t>
      </w:r>
      <w:r w:rsidRPr="00EB1C3F">
        <w:tab/>
        <w:t xml:space="preserve">Death certificates must be transmitted electronically between the </w:t>
      </w:r>
      <w:r w:rsidRPr="00EB1C3F">
        <w:rPr>
          <w:u w:val="single"/>
        </w:rPr>
        <w:t>funeral home, or</w:t>
      </w:r>
      <w:r w:rsidRPr="00EB1C3F">
        <w:t xml:space="preserve"> funeral home director</w:t>
      </w:r>
      <w:r w:rsidRPr="00EB1C3F">
        <w:rPr>
          <w:u w:val="single"/>
        </w:rPr>
        <w:t>,</w:t>
      </w:r>
      <w:r w:rsidRPr="00EB1C3F">
        <w:t xml:space="preserve">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w:t>
      </w:r>
      <w:r w:rsidRPr="00EB1C3F">
        <w:rPr>
          <w:strike/>
        </w:rPr>
        <w:t>physicians certifying fewer than twelve deaths per year, and funeral homes that perform fewer than twelve funerals per year are</w:t>
      </w:r>
      <w:r w:rsidRPr="00EB1C3F">
        <w:t xml:space="preserve"> </w:t>
      </w:r>
      <w:r w:rsidRPr="00EB1C3F">
        <w:rPr>
          <w:u w:val="single"/>
        </w:rPr>
        <w:t>is</w:t>
      </w:r>
      <w:r w:rsidRPr="00EB1C3F">
        <w:t xml:space="preserve"> exempt from the requirement to file electronically but must comply with the requirements of items (2) or (3), as applicable.”</w:t>
      </w:r>
    </w:p>
    <w:p w:rsidR="0040627A"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2EBA" w:rsidRPr="0074753B" w:rsidRDefault="00342EBA" w:rsidP="0034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3B">
        <w:t>B. Section 44</w:t>
      </w:r>
      <w:r w:rsidRPr="0074753B">
        <w:noBreakHyphen/>
        <w:t>63</w:t>
      </w:r>
      <w:r w:rsidRPr="0074753B">
        <w:noBreakHyphen/>
        <w:t>74(A)(1) of the 1976 Code is amended to read:</w:t>
      </w:r>
    </w:p>
    <w:p w:rsidR="00342EBA" w:rsidRPr="0074753B" w:rsidRDefault="00342EBA" w:rsidP="0034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27A" w:rsidRPr="00EB1C3F" w:rsidRDefault="00342EBA" w:rsidP="0034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753B">
        <w:tab/>
        <w:t>“(A)(1)</w:t>
      </w:r>
      <w:r w:rsidRPr="0074753B">
        <w:tab/>
        <w:t xml:space="preserve">Notwithstanding any other provision of law, death certificates must be electronically filed with the Bureau of Vital </w:t>
      </w:r>
      <w:r w:rsidRPr="0074753B">
        <w:lastRenderedPageBreak/>
        <w:t xml:space="preserve">Statistics as prescribed by the State Registrar of Vital Statistics within five days after death.  </w:t>
      </w:r>
      <w:r w:rsidRPr="0074753B">
        <w:rPr>
          <w:u w:val="single"/>
        </w:rPr>
        <w:t>As prescribed by law, the Bureau of Vital Statistics shall notify the State Election Commission of the decedent’s death who shall subsequently notify the County Board of Voter Registration and Elections in which the decedent was a resident of the decedent’s death for purposes of removing the decedent from the voter roll.</w:t>
      </w:r>
      <w:r w:rsidRPr="0074753B">
        <w:t>”</w:t>
      </w:r>
    </w:p>
    <w:p w:rsidR="0040627A" w:rsidRPr="00EB1C3F"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0D3F" w:rsidRPr="00755C03" w:rsidRDefault="0040627A" w:rsidP="00406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1C3F">
        <w:t>SECTION</w:t>
      </w:r>
      <w:r w:rsidRPr="00EB1C3F">
        <w:tab/>
        <w:t>2.</w:t>
      </w:r>
      <w:r w:rsidRPr="00EB1C3F">
        <w:tab/>
        <w:t>This act takes effect July 1, 202</w:t>
      </w:r>
      <w:r>
        <w:t>2</w:t>
      </w:r>
      <w:r w:rsidRPr="00EB1C3F">
        <w:t>.</w:t>
      </w:r>
    </w:p>
    <w:p w:rsidR="004663C3" w:rsidRDefault="00AE0D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A1E" w:rsidRDefault="00AB0A1E" w:rsidP="00AB0A1E">
      <w:pPr>
        <w:suppressAutoHyphens/>
      </w:pPr>
    </w:p>
    <w:sectPr w:rsidR="00AB0A1E" w:rsidSect="00BE66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455" w:rsidRDefault="00AB5455" w:rsidP="009F0C77">
      <w:r>
        <w:separator/>
      </w:r>
    </w:p>
  </w:endnote>
  <w:endnote w:type="continuationSeparator" w:id="0">
    <w:p w:rsidR="00AB5455" w:rsidRDefault="00AB54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FE601D-246B-4108-82E5-01A2C55FA40B}"/>
    <w:embedBold r:id="rId2" w:fontKey="{52DD2E63-1549-44F5-9B32-8928BD2402A7}"/>
  </w:font>
  <w:font w:name="Calibri">
    <w:panose1 w:val="020F0502020204030204"/>
    <w:charset w:val="00"/>
    <w:family w:val="swiss"/>
    <w:pitch w:val="variable"/>
    <w:sig w:usb0="E4002EFF" w:usb1="C000247B" w:usb2="00000009" w:usb3="00000000" w:csb0="000001FF" w:csb1="00000000"/>
    <w:embedRegular r:id="rId3" w:fontKey="{4413EE09-C8BB-448B-A73E-9972CF7F1AB7}"/>
  </w:font>
  <w:font w:name="Cambria">
    <w:panose1 w:val="02040503050406030204"/>
    <w:charset w:val="00"/>
    <w:family w:val="roman"/>
    <w:pitch w:val="variable"/>
    <w:sig w:usb0="E00006FF" w:usb1="420024FF" w:usb2="02000000" w:usb3="00000000" w:csb0="0000019F" w:csb1="00000000"/>
    <w:embedRegular r:id="rId4" w:fontKey="{C8AD3724-49FB-4FA7-9DA1-9F9CD1052F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3C3" w:rsidRPr="0075456E" w:rsidRDefault="0075456E" w:rsidP="0075456E">
    <w:pPr>
      <w:pStyle w:val="Footer"/>
      <w:tabs>
        <w:tab w:val="clear" w:pos="4680"/>
        <w:tab w:val="clear" w:pos="9360"/>
        <w:tab w:val="center" w:pos="2995"/>
      </w:tabs>
      <w:spacing w:before="120"/>
    </w:pPr>
    <w:r>
      <w:t>[3325</w:t>
    </w:r>
    <w:r w:rsidR="00BE66C6">
      <w:t>-</w:t>
    </w:r>
    <w:r w:rsidR="00BE66C6">
      <w:fldChar w:fldCharType="begin"/>
    </w:r>
    <w:r w:rsidR="00BE66C6">
      <w:instrText xml:space="preserve"> PAGE  \* MERGEFORMAT </w:instrText>
    </w:r>
    <w:r w:rsidR="00BE66C6">
      <w:fldChar w:fldCharType="separate"/>
    </w:r>
    <w:r w:rsidR="00AB0A1E">
      <w:rPr>
        <w:noProof/>
      </w:rPr>
      <w:t>1</w:t>
    </w:r>
    <w:r w:rsidR="00BE66C6">
      <w:fldChar w:fldCharType="end"/>
    </w:r>
    <w:r w:rsidR="00BE66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6C6" w:rsidRPr="0075456E" w:rsidRDefault="00BE66C6" w:rsidP="0075456E">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AB0A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455" w:rsidRDefault="00AB5455" w:rsidP="009F0C77">
      <w:r>
        <w:separator/>
      </w:r>
    </w:p>
  </w:footnote>
  <w:footnote w:type="continuationSeparator" w:id="0">
    <w:p w:rsidR="00AB5455" w:rsidRDefault="00AB54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54WAB21"/>
    <w:docVar w:name="CoverBillType" w:val="b"/>
    <w:docVar w:name="DocPath" w:val="L:\Council\bills\RT\17854WAB21.DOCX"/>
    <w:docVar w:name="dvBillNumber" w:val="3325"/>
    <w:docVar w:name="dvBillNumberPrefix" w:val="H. "/>
    <w:docVar w:name="dvOriginalBody" w:val="House"/>
    <w:docVar w:name="dvSteno" w:val="RT"/>
    <w:docVar w:name="NameofBody" w:val="h"/>
    <w:docVar w:name="vGroup2" w:val="Council"/>
  </w:docVars>
  <w:rsids>
    <w:rsidRoot w:val="00AB5455"/>
    <w:rsid w:val="000104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2EBA"/>
    <w:rsid w:val="0037079A"/>
    <w:rsid w:val="003C4DAB"/>
    <w:rsid w:val="003D01E8"/>
    <w:rsid w:val="003E5288"/>
    <w:rsid w:val="003F6D79"/>
    <w:rsid w:val="0040627A"/>
    <w:rsid w:val="0041760A"/>
    <w:rsid w:val="00417C01"/>
    <w:rsid w:val="004403BD"/>
    <w:rsid w:val="00461441"/>
    <w:rsid w:val="004663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25FE"/>
    <w:rsid w:val="006D58AA"/>
    <w:rsid w:val="00734F00"/>
    <w:rsid w:val="00736959"/>
    <w:rsid w:val="0074753B"/>
    <w:rsid w:val="0075456E"/>
    <w:rsid w:val="007A70AE"/>
    <w:rsid w:val="008362E8"/>
    <w:rsid w:val="0085786E"/>
    <w:rsid w:val="00865AC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A1E"/>
    <w:rsid w:val="00AB4AB1"/>
    <w:rsid w:val="00AB5455"/>
    <w:rsid w:val="00AC34A2"/>
    <w:rsid w:val="00AD1C9A"/>
    <w:rsid w:val="00AD4B17"/>
    <w:rsid w:val="00AE0D3F"/>
    <w:rsid w:val="00B412D4"/>
    <w:rsid w:val="00B64FFF"/>
    <w:rsid w:val="00BE3C22"/>
    <w:rsid w:val="00BE66C6"/>
    <w:rsid w:val="00C0345E"/>
    <w:rsid w:val="00C14837"/>
    <w:rsid w:val="00C21ABE"/>
    <w:rsid w:val="00C31C95"/>
    <w:rsid w:val="00C3483A"/>
    <w:rsid w:val="00C74E9D"/>
    <w:rsid w:val="00C826DD"/>
    <w:rsid w:val="00C82FD3"/>
    <w:rsid w:val="00C92819"/>
    <w:rsid w:val="00CC6B7B"/>
    <w:rsid w:val="00CD2089"/>
    <w:rsid w:val="00D73A67"/>
    <w:rsid w:val="00D970A9"/>
    <w:rsid w:val="00DF130F"/>
    <w:rsid w:val="00DF3845"/>
    <w:rsid w:val="00E41911"/>
    <w:rsid w:val="00E44B57"/>
    <w:rsid w:val="00E85C3F"/>
    <w:rsid w:val="00E92EEF"/>
    <w:rsid w:val="00EB2BE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DA20-F240-4333-830E-68CADE26E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5875F-A7D9-46CC-AEF7-373DE5DDB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1783</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2021-2022 Bill 3325: Subject not yet available - South Carolina Legislature Online</vt:lpstr>
    </vt:vector>
  </TitlesOfParts>
  <Company>LPITS</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3325 Text of Previous Version (May 10, 2022) - South Carolina Legislature Online</dc:title>
  <dc:creator>Rebecca Turner</dc:creator>
  <cp:lastModifiedBy>Brent Walling</cp:lastModifiedBy>
  <cp:revision>2</cp:revision>
  <cp:lastPrinted>2021-02-25T19:51:00Z</cp:lastPrinted>
  <dcterms:created xsi:type="dcterms:W3CDTF">2022-05-10T23:14:00Z</dcterms:created>
  <dcterms:modified xsi:type="dcterms:W3CDTF">2022-05-10T23:14:00Z</dcterms:modified>
</cp:coreProperties>
</file>