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E7397" w:rsidRP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Pr="009E7397" w:rsidRDefault="009E7397" w:rsidP="009E7397">
      <w:pPr>
        <w:tabs>
          <w:tab w:val="right" w:pos="5933"/>
        </w:tabs>
        <w:suppressAutoHyphens/>
      </w:pPr>
      <w:r>
        <w:tab/>
      </w:r>
      <w:r>
        <w:rPr>
          <w:b/>
          <w:sz w:val="36"/>
        </w:rPr>
        <w:t>H. 3346</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Default="009E7397" w:rsidP="009E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and Bradley</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E7397" w:rsidRPr="009E7397" w:rsidRDefault="009E7397" w:rsidP="009E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Pr="009E7397" w:rsidRDefault="009E7397" w:rsidP="009E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3346) to amend Section 11</w:t>
      </w:r>
      <w:r>
        <w:noBreakHyphen/>
        <w:t>11</w:t>
      </w:r>
      <w:r>
        <w:noBreakHyphen/>
        <w:t>310, Code of Laws of South Carolina, 1976, relating to the statutory General Reserve Fund, so as to provide that the General, etc., respectfully</w:t>
      </w:r>
    </w:p>
    <w:p w:rsidR="009E7397" w:rsidRPr="009E7397" w:rsidRDefault="009E7397" w:rsidP="009E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E7397" w:rsidRPr="009E7397" w:rsidRDefault="009E7397" w:rsidP="009E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97" w:rsidRDefault="009E73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7397"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r>
      <w:r w:rsidRPr="00E02F4F">
        <w:t>(A)</w:t>
      </w:r>
      <w:r>
        <w:tab/>
      </w:r>
      <w:r w:rsidRPr="00E02F4F">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w:t>
      </w:r>
      <w:r w:rsidRPr="00E02F4F">
        <w:lastRenderedPageBreak/>
        <w:t>percentage amount of the general fund revenue of the latest completed fiscal year.</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4F">
        <w:tab/>
        <w:t>(B)</w:t>
      </w:r>
      <w:r>
        <w:tab/>
      </w:r>
      <w:r w:rsidRPr="00E02F4F">
        <w:t>If there is a year</w:t>
      </w:r>
      <w:r>
        <w:noBreakHyphen/>
      </w:r>
      <w:r w:rsidRPr="00E02F4F">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02F4F">
        <w:t>In the event of a year</w:t>
      </w:r>
      <w:r>
        <w:noBreakHyphen/>
      </w:r>
      <w:r w:rsidRPr="00E02F4F">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02F4F">
        <w:t xml:space="preserve">For purposes of this section </w:t>
      </w:r>
      <w:r w:rsidRPr="00C942A8">
        <w:t>‘</w:t>
      </w:r>
      <w:r w:rsidRPr="00E02F4F">
        <w:t>applicable percentage amount</w:t>
      </w:r>
      <w:r w:rsidRPr="00C942A8">
        <w:t>’</w:t>
      </w:r>
      <w:r w:rsidRPr="00E02F4F">
        <w:t xml:space="preserve"> means </w:t>
      </w:r>
      <w:r w:rsidRPr="00C57493">
        <w:rPr>
          <w:strike/>
        </w:rPr>
        <w:t>five</w:t>
      </w:r>
      <w:r w:rsidRPr="00E02F4F">
        <w:t xml:space="preserve"> </w:t>
      </w:r>
      <w:r>
        <w:rPr>
          <w:u w:val="single"/>
        </w:rPr>
        <w:t>seven</w:t>
      </w:r>
      <w:r>
        <w:t xml:space="preserve"> </w:t>
      </w:r>
      <w:r w:rsidRPr="00E02F4F">
        <w:t xml:space="preserve">percent of general fund revenue of the latest completed fiscal year. The </w:t>
      </w:r>
      <w:r w:rsidRPr="00C57493">
        <w:rPr>
          <w:strike/>
        </w:rPr>
        <w:t>five</w:t>
      </w:r>
      <w:r w:rsidRPr="00E02F4F">
        <w:t xml:space="preserve"> </w:t>
      </w:r>
      <w:r>
        <w:rPr>
          <w:u w:val="single"/>
        </w:rPr>
        <w:t>seven</w:t>
      </w:r>
      <w:r w:rsidRPr="00C57493">
        <w:t xml:space="preserve"> </w:t>
      </w:r>
      <w:r w:rsidRPr="00E02F4F">
        <w:t>percent requirement shall be reached by adding a cumulative</w:t>
      </w:r>
      <w:r w:rsidRPr="005C4A05">
        <w:t xml:space="preserve"> one</w:t>
      </w:r>
      <w:r>
        <w:noBreakHyphen/>
      </w:r>
      <w:r w:rsidRPr="005C4A05">
        <w:t>half of</w:t>
      </w:r>
      <w:r w:rsidRPr="00E02F4F">
        <w:t xml:space="preserve"> one percent of such revenue in each fiscal year succeeding the last fiscal year to which the </w:t>
      </w:r>
      <w:r w:rsidRPr="00C57493">
        <w:rPr>
          <w:strike/>
        </w:rPr>
        <w:t>three</w:t>
      </w:r>
      <w:r>
        <w:t xml:space="preserve"> </w:t>
      </w:r>
      <w:r>
        <w:rPr>
          <w:u w:val="single"/>
        </w:rPr>
        <w:t>five</w:t>
      </w:r>
      <w:r w:rsidRPr="00E02F4F">
        <w:t xml:space="preserve"> percent limit applied until the percentage of such revenue equals </w:t>
      </w:r>
      <w:r w:rsidRPr="00C57493">
        <w:rPr>
          <w:strike/>
        </w:rPr>
        <w:t>five</w:t>
      </w:r>
      <w:r w:rsidRPr="00E02F4F">
        <w:t xml:space="preserve"> </w:t>
      </w:r>
      <w:r>
        <w:rPr>
          <w:u w:val="single"/>
        </w:rPr>
        <w:t>seven</w:t>
      </w:r>
      <w:r>
        <w:t xml:space="preserve"> </w:t>
      </w:r>
      <w:r w:rsidRPr="00E02F4F">
        <w:t>percent which then and thereafter shall apply.</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noBreakHyphen/>
        <w:t>11</w:t>
      </w:r>
      <w:r>
        <w:noBreakHyphen/>
        <w:t>320(A)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02F4F">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5C4A05">
        <w:rPr>
          <w:strike/>
        </w:rPr>
        <w:t>two</w:t>
      </w:r>
      <w:r>
        <w:t xml:space="preserve"> </w:t>
      </w:r>
      <w:r>
        <w:rPr>
          <w:u w:val="single"/>
        </w:rPr>
        <w:t>three</w:t>
      </w:r>
      <w:r w:rsidRPr="00E02F4F">
        <w:t xml:space="preserve"> percent of the general fund revenue of the latest completed fiscal year.</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The provisions of SECTION 1 of this act take effect upon the ratification of an amendment to Section 36(A), Article III of the Constitution of this State raising the general reserve </w:t>
      </w:r>
      <w:r>
        <w:lastRenderedPageBreak/>
        <w:t>fund from five percent of general fund revenue of the latest completed fiscal year to seven percent of such revenues in the manner provided in the section.</w:t>
      </w:r>
    </w:p>
    <w:p w:rsidR="001B333E"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w:t>
      </w: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5E9" w:rsidRDefault="006335E9" w:rsidP="006335E9">
      <w:pPr>
        <w:suppressAutoHyphens/>
      </w:pPr>
    </w:p>
    <w:sectPr w:rsidR="006335E9"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FF4C16-85E5-4F83-AA3D-D32B2CABBF33}"/>
    <w:embedBold r:id="rId2" w:fontKey="{87BB5BB9-2B03-452B-9E4D-E13E74029DDB}"/>
  </w:font>
  <w:font w:name="Calibri">
    <w:panose1 w:val="020F0502020204030204"/>
    <w:charset w:val="00"/>
    <w:family w:val="swiss"/>
    <w:pitch w:val="variable"/>
    <w:sig w:usb0="E4002EFF" w:usb1="C000247B" w:usb2="00000009" w:usb3="00000000" w:csb0="000001FF" w:csb1="00000000"/>
    <w:embedRegular r:id="rId3" w:fontKey="{FA92ECD3-EA98-4C65-AEE6-D30348613ED8}"/>
  </w:font>
  <w:font w:name="Cambria">
    <w:panose1 w:val="02040503050406030204"/>
    <w:charset w:val="00"/>
    <w:family w:val="roman"/>
    <w:pitch w:val="variable"/>
    <w:sig w:usb0="E00006FF" w:usb1="420024FF" w:usb2="02000000" w:usb3="00000000" w:csb0="0000019F" w:csb1="00000000"/>
    <w:embedRegular r:id="rId4" w:fontKey="{230BAF40-DD70-4A39-A06D-0618CCCD43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6670A1">
      <w:rPr>
        <w:noProof/>
      </w:rPr>
      <w:t>1</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6335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33E66"/>
    <w:rsid w:val="001435A3"/>
    <w:rsid w:val="00146ED3"/>
    <w:rsid w:val="00151044"/>
    <w:rsid w:val="001B333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025"/>
    <w:rsid w:val="005E2BC9"/>
    <w:rsid w:val="00605102"/>
    <w:rsid w:val="006215AA"/>
    <w:rsid w:val="006335E9"/>
    <w:rsid w:val="006670A1"/>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14E86-7B2A-4856-B4EE-4E8ECDDF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4033</Characters>
  <Application>Microsoft Office Word</Application>
  <DocSecurity>0</DocSecurity>
  <Lines>123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(Feb. 10, 2022) - South Carolina Legislature Online</dc:title>
  <dc:creator>Niki Downey</dc:creator>
  <cp:lastModifiedBy>Danny Crook</cp:lastModifiedBy>
  <cp:revision>2</cp:revision>
  <cp:lastPrinted>2020-12-04T21:36:00Z</cp:lastPrinted>
  <dcterms:created xsi:type="dcterms:W3CDTF">2022-02-10T20:56:00Z</dcterms:created>
  <dcterms:modified xsi:type="dcterms:W3CDTF">2022-02-10T20:56:00Z</dcterms:modified>
</cp:coreProperties>
</file>