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385" w:rsidRDefault="00F32385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74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37B1">
        <w:rPr>
          <w:color w:val="000000" w:themeColor="text1"/>
          <w:u w:color="000000" w:themeColor="text1"/>
        </w:rPr>
        <w:t>TO AMEND SECTION 25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1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440, CODE OF LAWS OF SOUTH CAROLINA, 1976, RELATING TO A STATE OF EMERGENCY, SO AS PROVIDE THAT THE GOVERNOR MAY NOT DECLARE A NEW STATE OF EMERGENCY WHICH HAS THE EFFECT OF EXTENDING ANOTHER DECLARATION, NOR MAY THE GOVERNOR DECLARE A NEW STATE OF EMERGENCY FOR THE SAME UNDERLYING DISASTER BECAUSE OF CHANGED CIRCUMSTANCES OR A CHANGE IN THE DEGREE OF IMPACT.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45E" w:rsidRDefault="00367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745E" w:rsidRDefault="00367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37B1">
        <w:rPr>
          <w:color w:val="000000" w:themeColor="text1"/>
          <w:u w:color="000000" w:themeColor="text1"/>
        </w:rPr>
        <w:t>SECTION</w:t>
      </w:r>
      <w:r w:rsidRPr="00CA37B1">
        <w:rPr>
          <w:color w:val="000000" w:themeColor="text1"/>
          <w:u w:color="000000" w:themeColor="text1"/>
        </w:rPr>
        <w:tab/>
        <w:t>1.</w:t>
      </w:r>
      <w:r w:rsidRPr="00CA37B1">
        <w:rPr>
          <w:color w:val="000000" w:themeColor="text1"/>
          <w:u w:color="000000" w:themeColor="text1"/>
        </w:rPr>
        <w:tab/>
        <w:t>Section 25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1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440(a)(2) of the 1976 Code is amended to read:</w:t>
      </w: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37B1">
        <w:rPr>
          <w:color w:val="000000" w:themeColor="text1"/>
          <w:u w:color="000000" w:themeColor="text1"/>
        </w:rPr>
        <w:tab/>
        <w:t>“(2) declare a state of emergency for all or part of the State if he finds a disaster or a public health emergency, as defined in Section 44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4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 xml:space="preserve">130, has occurred, or that the threat thereof is imminent and extraordinary measures are considered necessary to cope with the existing or anticipated situation. A declared state of emergency shall not continue for a period of more than fifteen days without the </w:t>
      </w:r>
      <w:r w:rsidR="00883278">
        <w:rPr>
          <w:color w:val="000000" w:themeColor="text1"/>
          <w:u w:val="single"/>
        </w:rPr>
        <w:t>express</w:t>
      </w:r>
      <w:r w:rsidR="00883278">
        <w:rPr>
          <w:color w:val="000000" w:themeColor="text1"/>
        </w:rPr>
        <w:t xml:space="preserve"> </w:t>
      </w:r>
      <w:r w:rsidRPr="00CA37B1">
        <w:rPr>
          <w:color w:val="000000" w:themeColor="text1"/>
          <w:u w:color="000000" w:themeColor="text1"/>
        </w:rPr>
        <w:t>consent of the General Assembly</w:t>
      </w:r>
      <w:r w:rsidRPr="00CA37B1">
        <w:rPr>
          <w:color w:val="000000" w:themeColor="text1"/>
          <w:u w:val="single" w:color="000000" w:themeColor="text1"/>
        </w:rPr>
        <w:t xml:space="preserve">.  If the General Assembly does not </w:t>
      </w:r>
      <w:r w:rsidR="00883278">
        <w:rPr>
          <w:color w:val="000000" w:themeColor="text1"/>
          <w:u w:val="single" w:color="000000" w:themeColor="text1"/>
        </w:rPr>
        <w:t xml:space="preserve">expressly </w:t>
      </w:r>
      <w:r w:rsidRPr="00CA37B1">
        <w:rPr>
          <w:color w:val="000000" w:themeColor="text1"/>
          <w:u w:val="single" w:color="000000" w:themeColor="text1"/>
        </w:rPr>
        <w:t>consent, the Governor may not declare a new state of emergency which has the effect of extending the original declaration, nor may the Governor declare a new state of emergency for the same underlying disaster because of changed circumstances or a change in the degree of impact</w:t>
      </w:r>
      <w:r w:rsidRPr="00CA37B1">
        <w:rPr>
          <w:color w:val="000000" w:themeColor="text1"/>
          <w:u w:color="000000" w:themeColor="text1"/>
        </w:rPr>
        <w:t>;”</w:t>
      </w: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45E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A37B1">
        <w:rPr>
          <w:color w:val="000000" w:themeColor="text1"/>
          <w:u w:color="000000" w:themeColor="text1"/>
        </w:rPr>
        <w:t>SECTION</w:t>
      </w:r>
      <w:r w:rsidRPr="00CA37B1">
        <w:rPr>
          <w:color w:val="000000" w:themeColor="text1"/>
          <w:u w:color="000000" w:themeColor="text1"/>
        </w:rPr>
        <w:tab/>
        <w:t>2</w:t>
      </w:r>
      <w:r w:rsidR="0036745E">
        <w:t>.</w:t>
      </w:r>
      <w:r w:rsidR="0036745E">
        <w:tab/>
        <w:t>This act takes effect upon approval by the Governor.</w:t>
      </w:r>
    </w:p>
    <w:p w:rsidR="005C5370" w:rsidRDefault="00973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385" w:rsidRDefault="00F32385" w:rsidP="00F32385">
      <w:pPr>
        <w:suppressAutoHyphens/>
      </w:pPr>
    </w:p>
    <w:sectPr w:rsidR="00F32385" w:rsidSect="00F32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45E" w:rsidRDefault="0036745E" w:rsidP="009F0C77">
      <w:r>
        <w:separator/>
      </w:r>
    </w:p>
  </w:endnote>
  <w:endnote w:type="continuationSeparator" w:id="0">
    <w:p w:rsidR="0036745E" w:rsidRDefault="00367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8F73AE-758D-4828-B6E8-7EDB382B33BC}"/>
    <w:embedBold r:id="rId2" w:fontKey="{CC1030EB-90BB-44C9-BB2F-573CAAC737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E3615E-0150-49B9-95EB-F51A5D9E42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15891A-3067-4CF0-8F74-5792EED6AB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01E20D-1E32-4B28-8360-7FF16D75FD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370" w:rsidRPr="00F32385" w:rsidRDefault="00F32385" w:rsidP="00F32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45E" w:rsidRDefault="0036745E" w:rsidP="009F0C77">
      <w:r>
        <w:separator/>
      </w:r>
    </w:p>
  </w:footnote>
  <w:footnote w:type="continuationSeparator" w:id="0">
    <w:p w:rsidR="0036745E" w:rsidRDefault="00367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1DG21"/>
    <w:docVar w:name="CoverBillType" w:val="b"/>
    <w:docVar w:name="DocPath" w:val="L:\Council\bills\NBD\11101DG21.DOCX"/>
    <w:docVar w:name="dvBillNumber" w:val="3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6745E"/>
    <w:rsid w:val="00011869"/>
    <w:rsid w:val="00015CD6"/>
    <w:rsid w:val="000A65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45E"/>
    <w:rsid w:val="0037079A"/>
    <w:rsid w:val="003C4DAB"/>
    <w:rsid w:val="003D01E8"/>
    <w:rsid w:val="003D2CF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5A8"/>
    <w:rsid w:val="00577C6C"/>
    <w:rsid w:val="005A62FE"/>
    <w:rsid w:val="005C2FE2"/>
    <w:rsid w:val="005C5370"/>
    <w:rsid w:val="005E2BC9"/>
    <w:rsid w:val="00605102"/>
    <w:rsid w:val="006215AA"/>
    <w:rsid w:val="006913C9"/>
    <w:rsid w:val="0069470D"/>
    <w:rsid w:val="006D58AA"/>
    <w:rsid w:val="00734F00"/>
    <w:rsid w:val="00736959"/>
    <w:rsid w:val="0077463D"/>
    <w:rsid w:val="007A70AE"/>
    <w:rsid w:val="008362E8"/>
    <w:rsid w:val="0085786E"/>
    <w:rsid w:val="00883278"/>
    <w:rsid w:val="008A1768"/>
    <w:rsid w:val="008A489F"/>
    <w:rsid w:val="008F0F33"/>
    <w:rsid w:val="008F4429"/>
    <w:rsid w:val="009206F2"/>
    <w:rsid w:val="0094021A"/>
    <w:rsid w:val="0097346E"/>
    <w:rsid w:val="0099173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238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96F61-2990-486B-A412-9FCA3147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C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C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B9908-4C96-4F67-8BFE-A6FA5969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1143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3387 Text of Previous Version (Dec. 9, 2020) - South Carolina Legislature Online</dc:title>
  <dc:creator>Niki Downey</dc:creator>
  <cp:lastModifiedBy>Sade Wilson</cp:lastModifiedBy>
  <cp:revision>2</cp:revision>
  <cp:lastPrinted>2020-12-08T15:37:00Z</cp:lastPrinted>
  <dcterms:created xsi:type="dcterms:W3CDTF">2020-12-12T00:43:00Z</dcterms:created>
  <dcterms:modified xsi:type="dcterms:W3CDTF">2020-12-12T00:43:00Z</dcterms:modified>
</cp:coreProperties>
</file>