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2ED" w:rsidRDefault="00A532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45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640A14">
        <w:rPr>
          <w:color w:val="000000" w:themeColor="text1"/>
          <w:u w:color="000000" w:themeColor="text1"/>
        </w:rPr>
        <w:t>TO AMEND THE CODE OF LAWS OF SOUTH CAROLINA, 1976, BY ADDING ARTICLE 26 TO CHAPTER 1, TITLE 1 SO AS TO PROHIBIT THE STATE FROM ORDERING THE CLOSURE OF ANY BUSINESS; AND BY ADDING SECTION 6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200 SO AS TO PROHIBIT LOCAL GOVERNMENTS FROM ORDERING THE CLOSUR</w:t>
      </w:r>
      <w:r>
        <w:rPr>
          <w:color w:val="000000" w:themeColor="text1"/>
          <w:u w:color="000000" w:themeColor="text1"/>
        </w:rPr>
        <w:t xml:space="preserve">E </w:t>
      </w:r>
      <w:r w:rsidRPr="00640A14">
        <w:rPr>
          <w:color w:val="000000" w:themeColor="text1"/>
          <w:u w:color="000000" w:themeColor="text1"/>
        </w:rPr>
        <w:t>OF ANY BUSINESS.</w:t>
      </w: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Chapter 1, Title 1 of the 1976 Code is amended by adding: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“Article 26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Prohibition on Closures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Section 1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1700.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the State or any other political subdivision is prohibited from ordering the closure of any business.”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Article 1, Chapter 1, Title 6 of the 1976 Code is amended by adding: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40A14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20</w:t>
      </w:r>
      <w:r w:rsidRPr="00640A14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local governments, including counties and municipalities, are prohibited from ordering the closure of any business.”</w:t>
      </w:r>
    </w:p>
    <w:p w:rsidR="009A3FA0" w:rsidRPr="00640A14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457" w:rsidRPr="009A3FA0" w:rsidRDefault="009A3FA0" w:rsidP="009A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This act takes effect upon approval by the Governor.</w:t>
      </w:r>
      <w:bookmarkStart w:id="4" w:name="titleend"/>
      <w:bookmarkEnd w:id="4"/>
    </w:p>
    <w:p w:rsidR="00B811E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32ED" w:rsidRDefault="00A532ED" w:rsidP="00A532ED">
      <w:pPr>
        <w:suppressAutoHyphens/>
      </w:pPr>
    </w:p>
    <w:sectPr w:rsidR="00A532ED" w:rsidSect="00A532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457" w:rsidRDefault="00B12457" w:rsidP="009F0C77">
      <w:r>
        <w:separator/>
      </w:r>
    </w:p>
  </w:endnote>
  <w:endnote w:type="continuationSeparator" w:id="0">
    <w:p w:rsidR="00B12457" w:rsidRDefault="00B124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FC1D94-357A-4A5D-806B-231F97E0D690}"/>
    <w:embedBold r:id="rId2" w:fontKey="{176AC39F-3472-43AC-A943-4B6AF7A50D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EDE8B8-ED1B-431C-86C4-9F925993C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189D54-03AE-4F14-850D-6A20305CE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1E2" w:rsidRPr="00A532ED" w:rsidRDefault="00A532ED" w:rsidP="00A532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457" w:rsidRDefault="00B12457" w:rsidP="009F0C77">
      <w:r>
        <w:separator/>
      </w:r>
    </w:p>
  </w:footnote>
  <w:footnote w:type="continuationSeparator" w:id="0">
    <w:p w:rsidR="00B12457" w:rsidRDefault="00B124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97PH21"/>
    <w:docVar w:name="CoverBillType" w:val="b"/>
    <w:docVar w:name="DocPath" w:val="L:\Council\bills\JN\3297PH21.DOCX"/>
    <w:docVar w:name="dvBillNumber" w:val="340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12457"/>
    <w:rsid w:val="00011869"/>
    <w:rsid w:val="00015CD6"/>
    <w:rsid w:val="0001737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93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FA0"/>
    <w:rsid w:val="009B44AF"/>
    <w:rsid w:val="009C6A0B"/>
    <w:rsid w:val="009F0C77"/>
    <w:rsid w:val="009F4DD1"/>
    <w:rsid w:val="00A02543"/>
    <w:rsid w:val="00A362FF"/>
    <w:rsid w:val="00A41684"/>
    <w:rsid w:val="00A532ED"/>
    <w:rsid w:val="00A64E80"/>
    <w:rsid w:val="00A72BCD"/>
    <w:rsid w:val="00A741D9"/>
    <w:rsid w:val="00A833AB"/>
    <w:rsid w:val="00A9741D"/>
    <w:rsid w:val="00AC34A2"/>
    <w:rsid w:val="00AD1C9A"/>
    <w:rsid w:val="00AD4B17"/>
    <w:rsid w:val="00B12457"/>
    <w:rsid w:val="00B412D4"/>
    <w:rsid w:val="00B64FFF"/>
    <w:rsid w:val="00B811E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08006F-9201-48B3-977B-AB0F8E23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876BD-CAC4-48EA-8B4E-AD398ECC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794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3403 Text of Previous Version (Dec. 9, 2020) - South Carolina Legislature Online</dc:title>
  <dc:creator>Stacey Morris</dc:creator>
  <cp:lastModifiedBy>Sade Wilson</cp:lastModifiedBy>
  <cp:revision>2</cp:revision>
  <cp:lastPrinted>2020-12-08T18:39:00Z</cp:lastPrinted>
  <dcterms:created xsi:type="dcterms:W3CDTF">2020-12-12T00:52:00Z</dcterms:created>
  <dcterms:modified xsi:type="dcterms:W3CDTF">2020-12-12T00:52:00Z</dcterms:modified>
</cp:coreProperties>
</file>