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5C5" w:rsidRDefault="00DF55C5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5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324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169" w:rsidRPr="00921680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921680">
        <w:rPr>
          <w:color w:val="000000" w:themeColor="text1"/>
          <w:u w:color="000000" w:themeColor="text1"/>
        </w:rPr>
        <w:t>MEND SECTION 17</w:t>
      </w:r>
      <w:r w:rsidR="001C3B14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1C3B14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20, CODE OF LAWS OF SOUTH CAROLINA, 1976, RELATING TO CIRCUMSTANCES WHEN CITIZENS MAY ARREST, SO AS TO LIMIT THE CIRCUMSTANCES IN WHICH A CITIZEN MAY ARREST, INCLUDING TAKING THE LIFE OF THE PERSON, TO ARREST OF A PERSON WHO HAS ENTERED A DWELLING HOUSE WITHOUT EXPRESS OR IMPLIED PERMISSION.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324D" w:rsidRDefault="000832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324D" w:rsidRDefault="000832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169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680">
        <w:rPr>
          <w:color w:val="000000" w:themeColor="text1"/>
          <w:u w:color="000000" w:themeColor="text1"/>
        </w:rPr>
        <w:t>SECTION</w:t>
      </w:r>
      <w:r w:rsidRPr="00921680">
        <w:rPr>
          <w:color w:val="000000" w:themeColor="text1"/>
          <w:u w:color="000000" w:themeColor="text1"/>
        </w:rPr>
        <w:tab/>
        <w:t>1.</w:t>
      </w:r>
      <w:r w:rsidRPr="00921680">
        <w:rPr>
          <w:color w:val="000000" w:themeColor="text1"/>
          <w:u w:color="000000" w:themeColor="text1"/>
        </w:rPr>
        <w:tab/>
        <w:t>Section 17</w:t>
      </w:r>
      <w:r w:rsidR="001C3B14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1C3B14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 of the 1976 Code is amended to read:</w:t>
      </w:r>
    </w:p>
    <w:p w:rsidR="00B73169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rPr>
          <w:color w:val="000000" w:themeColor="text1"/>
          <w:u w:color="000000" w:themeColor="text1"/>
        </w:rPr>
        <w:tab/>
        <w:t>“Section 17</w:t>
      </w:r>
      <w:r w:rsidR="001C3B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</w:t>
      </w:r>
      <w:r w:rsidR="001C3B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 w:rsidRPr="003E0D30">
        <w:t>A citizen may arrest a person in the nighttime by efficient means as the darkness and the probability of escape render necessary, even if the life of the person should be taken, when the person</w:t>
      </w:r>
      <w:r w:rsidRPr="002E3B71">
        <w:rPr>
          <w:strike/>
        </w:rPr>
        <w:t>:</w:t>
      </w: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(a)</w:t>
      </w:r>
      <w:r w:rsidRPr="00414439">
        <w:tab/>
      </w:r>
      <w:r w:rsidRPr="002E3B71">
        <w:rPr>
          <w:strike/>
        </w:rPr>
        <w:t>has committed a felony;</w:t>
      </w: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(b)</w:t>
      </w:r>
      <w:r>
        <w:tab/>
      </w:r>
      <w:r w:rsidRPr="003E0D30">
        <w:t>has entered a dwelling house without express or implied permission</w:t>
      </w:r>
      <w:r w:rsidRPr="002E3B71">
        <w:rPr>
          <w:strike/>
        </w:rPr>
        <w:t>;</w:t>
      </w: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(c)</w:t>
      </w:r>
      <w:r w:rsidRPr="00414439">
        <w:tab/>
      </w:r>
      <w:r w:rsidRPr="002E3B71">
        <w:rPr>
          <w:strike/>
        </w:rPr>
        <w:t>has broken or is breaking into an outhouse with a view to plunder;</w:t>
      </w: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(d)</w:t>
      </w:r>
      <w:r w:rsidRPr="00414439">
        <w:tab/>
      </w:r>
      <w:r w:rsidRPr="002E3B71">
        <w:rPr>
          <w:strike/>
        </w:rPr>
        <w:t>has in his possession stolen property; or</w:t>
      </w:r>
    </w:p>
    <w:p w:rsidR="00B73169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4439">
        <w:tab/>
      </w:r>
      <w:r w:rsidRPr="002E3B71">
        <w:rPr>
          <w:strike/>
        </w:rPr>
        <w:t>(e)</w:t>
      </w:r>
      <w:r w:rsidRPr="00414439">
        <w:tab/>
      </w:r>
      <w:r w:rsidRPr="002E3B71">
        <w:rPr>
          <w:strike/>
        </w:rPr>
        <w:t>being under circumstances which raise just suspicion of his design to steal or to commit some felony, flees when he is hailed</w:t>
      </w:r>
      <w:r w:rsidRPr="003E0D30">
        <w:t>.</w:t>
      </w:r>
      <w:r>
        <w:t>”</w:t>
      </w:r>
    </w:p>
    <w:p w:rsidR="00B73169" w:rsidRDefault="00B731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24D" w:rsidRDefault="000832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3169">
        <w:t>2</w:t>
      </w:r>
      <w:r>
        <w:t>.</w:t>
      </w:r>
      <w:r>
        <w:tab/>
        <w:t>This act takes effect upon approval by the Governor.</w:t>
      </w:r>
    </w:p>
    <w:p w:rsidR="005F278C" w:rsidRDefault="001C3B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55C5" w:rsidRDefault="00DF55C5" w:rsidP="00DF55C5">
      <w:pPr>
        <w:suppressAutoHyphens/>
      </w:pPr>
    </w:p>
    <w:sectPr w:rsidR="00DF55C5" w:rsidSect="00DF55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24D" w:rsidRDefault="0008324D" w:rsidP="009F0C77">
      <w:r>
        <w:separator/>
      </w:r>
    </w:p>
  </w:endnote>
  <w:endnote w:type="continuationSeparator" w:id="0">
    <w:p w:rsidR="0008324D" w:rsidRDefault="000832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0CF8FE-5B8C-4D33-8A1D-C88C3AEE48E6}"/>
    <w:embedBold r:id="rId2" w:fontKey="{49776D8F-0818-49C4-B320-28C48D2795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FF2D27B-EFA7-46BC-B32E-810C6D5A5E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5A0EB5-8235-4D65-ACBE-81D0FA3206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62A922-7D54-4EA6-B345-5A01B6BC1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78C" w:rsidRPr="00DF55C5" w:rsidRDefault="00DF55C5" w:rsidP="00DF55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24D" w:rsidRDefault="0008324D" w:rsidP="009F0C77">
      <w:r>
        <w:separator/>
      </w:r>
    </w:p>
  </w:footnote>
  <w:footnote w:type="continuationSeparator" w:id="0">
    <w:p w:rsidR="0008324D" w:rsidRDefault="000832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11AHB21"/>
    <w:docVar w:name="CoverBillType" w:val="b"/>
    <w:docVar w:name="DocPath" w:val="L:\Council\bills\BH\7311AHB21.DOCX"/>
    <w:docVar w:name="dvBillNumber" w:val="342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8324D"/>
    <w:rsid w:val="00011869"/>
    <w:rsid w:val="00015CD6"/>
    <w:rsid w:val="0008324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B1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357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78C"/>
    <w:rsid w:val="00605102"/>
    <w:rsid w:val="006215AA"/>
    <w:rsid w:val="006913C9"/>
    <w:rsid w:val="0069470D"/>
    <w:rsid w:val="006A2111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16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55C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3820E9-2028-4D90-A652-0D555FDD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B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B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469EF-2C6C-4EE4-9C4B-D9B655052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906</Characters>
  <Application>Microsoft Office Word</Application>
  <DocSecurity>0</DocSecurity>
  <Lines>39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3426 Text of Previous Version (Dec. 9, 2020) - South Carolina Legislature Online</dc:title>
  <dc:creator>Bonnie Huth</dc:creator>
  <cp:lastModifiedBy>Sade Wilson</cp:lastModifiedBy>
  <cp:revision>2</cp:revision>
  <cp:lastPrinted>2020-11-10T16:59:00Z</cp:lastPrinted>
  <dcterms:created xsi:type="dcterms:W3CDTF">2020-12-12T01:04:00Z</dcterms:created>
  <dcterms:modified xsi:type="dcterms:W3CDTF">2020-12-12T01:04:00Z</dcterms:modified>
</cp:coreProperties>
</file>