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8E3" w:rsidRDefault="00E208E3" w:rsidP="0088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8576B" w:rsidRDefault="0088576B" w:rsidP="0088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B" w:rsidRDefault="0088576B" w:rsidP="0088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B" w:rsidRDefault="0088576B" w:rsidP="0088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B" w:rsidRDefault="0088576B" w:rsidP="0088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B" w:rsidRDefault="0088576B" w:rsidP="0088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B" w:rsidRDefault="0088576B" w:rsidP="0088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0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67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0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noBreakHyphen/>
        <w:t>3</w:t>
      </w:r>
      <w:r>
        <w:noBreakHyphen/>
        <w:t>10, CODE OF LAWS OF SOUTH CAROLINA, 1976, RELATING TO THE COMPOSITION OF THE SUPREME COURT, SO AS TO INCREASE THE COMPOSITION OF THE COURT FROM FIVE TO SEVEN UPON RATIFICATION OF A CONSTITUTIONAL AMENDMENT TO DO THE SAME.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6748" w:rsidRDefault="00CE6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6748" w:rsidRDefault="00CE6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748" w:rsidRDefault="00CE6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0FAC">
        <w:t>Section 14</w:t>
      </w:r>
      <w:r w:rsidR="00550FAC">
        <w:noBreakHyphen/>
        <w:t>3</w:t>
      </w:r>
      <w:r w:rsidR="00550FAC">
        <w:noBreakHyphen/>
        <w:t>10 of the 1976 Code is amended to read:</w:t>
      </w:r>
    </w:p>
    <w:p w:rsidR="00550FAC" w:rsidRDefault="00550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FAC" w:rsidRDefault="00550FAC" w:rsidP="0055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3</w:t>
      </w:r>
      <w:r>
        <w:noBreakHyphen/>
        <w:t>10.</w:t>
      </w:r>
      <w:r>
        <w:tab/>
      </w:r>
      <w:r w:rsidRPr="004903FE">
        <w:t xml:space="preserve">The Supreme Court shall consist of a Chief Justice and </w:t>
      </w:r>
      <w:r w:rsidRPr="00550FAC">
        <w:rPr>
          <w:strike/>
        </w:rPr>
        <w:t>four</w:t>
      </w:r>
      <w:r>
        <w:t xml:space="preserve"> </w:t>
      </w:r>
      <w:r>
        <w:rPr>
          <w:u w:val="single"/>
        </w:rPr>
        <w:t>six</w:t>
      </w:r>
      <w:r w:rsidRPr="004903FE">
        <w:t xml:space="preserve"> associate justices, who shall be elected by a joint viva voce vote of the General Assembly for a term of ten years and shall continue in office until their successors are elected and qualified. They shall be so classified that one of them shall go out of office every two years. The successors of the Chief Justice and associate justices shall each be elected at the session of the General Assembly next preceding the expiration of their respective terms. The time for the commencement of their terms of office shall be the first day of August after their election.</w:t>
      </w:r>
      <w:r>
        <w:t>”</w:t>
      </w:r>
    </w:p>
    <w:p w:rsidR="00CE6748" w:rsidRDefault="00CE6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748" w:rsidRDefault="00CE6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0FAC">
        <w:t>2</w:t>
      </w:r>
      <w:r>
        <w:t>.</w:t>
      </w:r>
      <w:r>
        <w:tab/>
        <w:t xml:space="preserve">This act takes effect upon </w:t>
      </w:r>
      <w:r w:rsidR="00550FAC">
        <w:t>ratification of an amendment to Section 2, Article V of the Constitution of this State increasing the members of the Supreme Court from five to seven.</w:t>
      </w:r>
    </w:p>
    <w:p w:rsidR="002A7B97" w:rsidRDefault="00550FAC" w:rsidP="004A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08E3" w:rsidRDefault="00E208E3" w:rsidP="00E208E3">
      <w:pPr>
        <w:suppressAutoHyphens/>
      </w:pPr>
    </w:p>
    <w:sectPr w:rsidR="00E208E3" w:rsidSect="00E208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748" w:rsidRDefault="00CE6748" w:rsidP="009F0C77">
      <w:r>
        <w:separator/>
      </w:r>
    </w:p>
  </w:endnote>
  <w:endnote w:type="continuationSeparator" w:id="0">
    <w:p w:rsidR="00CE6748" w:rsidRDefault="00CE67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FDCA96-98DB-48E9-BDA3-F9FB5A6A8A69}"/>
    <w:embedBold r:id="rId2" w:fontKey="{2AC5D989-20E3-4CAF-B4B5-E68F157FBDDE}"/>
  </w:font>
  <w:font w:name="Calibri">
    <w:panose1 w:val="020F0502020204030204"/>
    <w:charset w:val="00"/>
    <w:family w:val="swiss"/>
    <w:pitch w:val="variable"/>
    <w:sig w:usb0="E0002EFF" w:usb1="C000247B" w:usb2="00000009" w:usb3="00000000" w:csb0="000001FF" w:csb1="00000000"/>
    <w:embedRegular r:id="rId3" w:fontKey="{C0C7B7F1-981F-439D-9038-94AC66933F1C}"/>
  </w:font>
  <w:font w:name="Segoe UI">
    <w:panose1 w:val="020B0502040204020203"/>
    <w:charset w:val="00"/>
    <w:family w:val="swiss"/>
    <w:pitch w:val="variable"/>
    <w:sig w:usb0="E4002EFF" w:usb1="C000E47F" w:usb2="00000009" w:usb3="00000000" w:csb0="000001FF" w:csb1="00000000"/>
    <w:embedRegular r:id="rId4" w:fontKey="{DF6D55D5-EA51-4070-98D2-090A512B73E5}"/>
  </w:font>
  <w:font w:name="Cambria">
    <w:panose1 w:val="02040503050406030204"/>
    <w:charset w:val="00"/>
    <w:family w:val="roman"/>
    <w:pitch w:val="variable"/>
    <w:sig w:usb0="E00006FF" w:usb1="420024FF" w:usb2="02000000" w:usb3="00000000" w:csb0="0000019F" w:csb1="00000000"/>
    <w:embedRegular r:id="rId5" w:fontKey="{5F3FF80E-F0BE-47D4-ADB3-E0AB49015C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B97" w:rsidRPr="00E208E3" w:rsidRDefault="00E208E3" w:rsidP="00E208E3">
    <w:pPr>
      <w:pStyle w:val="Footer"/>
      <w:tabs>
        <w:tab w:val="clear" w:pos="4680"/>
        <w:tab w:val="clear" w:pos="9360"/>
        <w:tab w:val="center" w:pos="2995"/>
      </w:tabs>
      <w:spacing w:before="120"/>
    </w:pPr>
    <w:r>
      <w:t>[3447]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748" w:rsidRDefault="00CE6748" w:rsidP="009F0C77">
      <w:r>
        <w:separator/>
      </w:r>
    </w:p>
  </w:footnote>
  <w:footnote w:type="continuationSeparator" w:id="0">
    <w:p w:rsidR="00CE6748" w:rsidRDefault="00CE67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09AHb21"/>
    <w:docVar w:name="CoverBillType" w:val="b"/>
    <w:docVar w:name="DocPath" w:val="L:\Council\bills\RT\17809AHb21.DOCX"/>
    <w:docVar w:name="dvBillNumber" w:val="3447"/>
    <w:docVar w:name="dvBillNumberPrefix" w:val="H. "/>
    <w:docVar w:name="dvOriginalBody" w:val="House"/>
    <w:docVar w:name="dvSteno" w:val="RT"/>
    <w:docVar w:name="NameofBody" w:val="h"/>
    <w:docVar w:name="vGroup2" w:val="Council"/>
  </w:docVars>
  <w:rsids>
    <w:rsidRoot w:val="00CE674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7B9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698"/>
    <w:rsid w:val="004E7D54"/>
    <w:rsid w:val="00524BAD"/>
    <w:rsid w:val="005273C6"/>
    <w:rsid w:val="00530A69"/>
    <w:rsid w:val="00545593"/>
    <w:rsid w:val="00550FAC"/>
    <w:rsid w:val="00556EBF"/>
    <w:rsid w:val="00577C6C"/>
    <w:rsid w:val="005A62FE"/>
    <w:rsid w:val="005B7976"/>
    <w:rsid w:val="005C2FE2"/>
    <w:rsid w:val="005E2BC9"/>
    <w:rsid w:val="00605102"/>
    <w:rsid w:val="006215AA"/>
    <w:rsid w:val="006913C9"/>
    <w:rsid w:val="0069470D"/>
    <w:rsid w:val="006D58AA"/>
    <w:rsid w:val="00734F00"/>
    <w:rsid w:val="00736959"/>
    <w:rsid w:val="007A70AE"/>
    <w:rsid w:val="008362E8"/>
    <w:rsid w:val="0085786E"/>
    <w:rsid w:val="0088576B"/>
    <w:rsid w:val="008A1768"/>
    <w:rsid w:val="008A489F"/>
    <w:rsid w:val="008F0F33"/>
    <w:rsid w:val="008F4429"/>
    <w:rsid w:val="0094021A"/>
    <w:rsid w:val="009B44AF"/>
    <w:rsid w:val="009C6A0B"/>
    <w:rsid w:val="009D06D7"/>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6748"/>
    <w:rsid w:val="00D73A67"/>
    <w:rsid w:val="00D970A9"/>
    <w:rsid w:val="00DF3845"/>
    <w:rsid w:val="00E05086"/>
    <w:rsid w:val="00E208E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1DDB91-43D4-4B1E-B14D-0615E511C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0F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F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FC5B4-F187-4815-9880-4E8D35163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217</Words>
  <Characters>1018</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3447 Text of Previous Version (Dec. 16, 2020) - South Carolina Legislature Online</dc:title>
  <dc:creator>Rebecca Turner</dc:creator>
  <cp:lastModifiedBy>S Wilson</cp:lastModifiedBy>
  <cp:revision>2</cp:revision>
  <cp:lastPrinted>2020-12-14T18:51:00Z</cp:lastPrinted>
  <dcterms:created xsi:type="dcterms:W3CDTF">2020-12-16T20:22:00Z</dcterms:created>
  <dcterms:modified xsi:type="dcterms:W3CDTF">2020-12-16T20:22:00Z</dcterms:modified>
</cp:coreProperties>
</file>