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82C3A6" w14:textId="1E5537A6"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644AF26" w14:textId="220AC723" w:rsidR="00A51478" w:rsidRP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B195672" w14:textId="666D519F"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990181" w14:textId="492AF7E8" w:rsidR="00A51478" w:rsidRDefault="00430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14:paraId="578304F8" w14:textId="7B244570" w:rsidR="00A51478" w:rsidRDefault="00430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w:t>
      </w:r>
      <w:r w:rsidR="00A51478">
        <w:rPr>
          <w:rFonts w:eastAsia="Times New Roman"/>
        </w:rPr>
        <w:t>, 2021</w:t>
      </w:r>
    </w:p>
    <w:p w14:paraId="53ED029F" w14:textId="48ACA5CB"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61403F" w14:textId="4D6098D8" w:rsidR="00A51478" w:rsidRPr="00A51478" w:rsidRDefault="00A51478" w:rsidP="00A51478">
      <w:pPr>
        <w:tabs>
          <w:tab w:val="right" w:pos="5933"/>
        </w:tabs>
        <w:suppressAutoHyphens/>
        <w:jc w:val="both"/>
        <w:rPr>
          <w:rFonts w:eastAsia="Times New Roman"/>
        </w:rPr>
      </w:pPr>
      <w:r>
        <w:rPr>
          <w:rFonts w:eastAsia="Times New Roman"/>
        </w:rPr>
        <w:tab/>
      </w:r>
      <w:r>
        <w:rPr>
          <w:rFonts w:eastAsia="Times New Roman"/>
          <w:b/>
          <w:sz w:val="36"/>
        </w:rPr>
        <w:t>S. 351</w:t>
      </w:r>
    </w:p>
    <w:p w14:paraId="006EBD94" w14:textId="2A66FD2F"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0BB4D0" w14:textId="68F7816D" w:rsidR="00A51478"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D0D4D">
        <w:t>Senator McLeod</w:t>
      </w:r>
      <w:r w:rsidR="00E6133A">
        <w:t xml:space="preserve"> and Malloy</w:t>
      </w:r>
    </w:p>
    <w:p w14:paraId="610EB2B1" w14:textId="77FCAD76"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976F45" w14:textId="2A51C53F" w:rsidR="00A51478" w:rsidRDefault="00430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w:t>
      </w:r>
      <w:r w:rsidR="00A51478">
        <w:rPr>
          <w:rFonts w:eastAsia="Times New Roman"/>
        </w:rPr>
        <w:t>/21--S.</w:t>
      </w:r>
    </w:p>
    <w:p w14:paraId="3FC9BB85" w14:textId="1D472A8A"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47D864ED" w14:textId="4B27B448" w:rsidR="00A51478" w:rsidRPr="00A51478"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9DF916C" w14:textId="13957A48"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FED41" w14:textId="4E0C8341" w:rsidR="00A51478"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4018F30" w14:textId="77777777"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1478" w:rsidSect="00A5147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57A3B88" w14:textId="72F0FF65" w:rsidR="007A0CDF" w:rsidRPr="00522CE0" w:rsidRDefault="007A0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2C65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2C7D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E7F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D35A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485E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5A6A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BBB0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70665D" w14:textId="77777777" w:rsidR="00522CE0" w:rsidRPr="008F023B" w:rsidRDefault="00522CE0" w:rsidP="007A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23476">
        <w:rPr>
          <w:rFonts w:eastAsia="Times New Roman"/>
          <w:b/>
          <w:sz w:val="30"/>
          <w:szCs w:val="30"/>
        </w:rPr>
        <w:t>BILL</w:t>
      </w:r>
    </w:p>
    <w:p w14:paraId="2813DB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D96013" w14:textId="4668635B" w:rsidR="00522CE0" w:rsidRPr="00522CE0" w:rsidRDefault="009C3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24-3-</w:t>
      </w:r>
      <w:r w:rsidR="000420C0">
        <w:rPr>
          <w:rFonts w:eastAsia="Times New Roman"/>
        </w:rPr>
        <w:t>18</w:t>
      </w:r>
      <w:r>
        <w:rPr>
          <w:rFonts w:eastAsia="Times New Roman"/>
        </w:rPr>
        <w:t>0 OF THE 1976 CODE, RELATING TO PROVIDING TRANSPORTATION AND CLOTHES TO A DISCHARGED INMATE, TO PROVIDE THAT THE INMATE MUST BE PROVIDED WITH WRITTEN NOTICE THAT THE INMATE IS ELIGIBLE TO REGISTER TO VOTE AND INSTRUCTIONS CONCERNING HOW TO REGISTER TO VOTE; TO AMEND ARTICLE 1, CHAPTER 13, TITLE 24 OF THE 1976 CODE, RELATING TO PRISONERS</w:t>
      </w:r>
      <w:r w:rsidR="000420C0">
        <w:rPr>
          <w:rFonts w:eastAsia="Times New Roman"/>
        </w:rPr>
        <w:t xml:space="preserve"> GENERALLY</w:t>
      </w:r>
      <w:r>
        <w:rPr>
          <w:rFonts w:eastAsia="Times New Roman"/>
        </w:rPr>
        <w:t>,</w:t>
      </w:r>
      <w:r w:rsidR="000420C0">
        <w:rPr>
          <w:rFonts w:eastAsia="Times New Roman"/>
        </w:rPr>
        <w:t xml:space="preserve"> BY ADDING SECTION 24-13-190,</w:t>
      </w:r>
      <w:r>
        <w:rPr>
          <w:rFonts w:eastAsia="Times New Roman"/>
        </w:rPr>
        <w:t xml:space="preserve"> TO PROVIDE THAT AN INMATE MUST BE PROVIDED WITH WRITTEN NOTICE THAT HE MAY REGISTER TO VOTE AND INSTRUCTIONS ABOUT HOW TO REGISTER TO VOTE AT THE COMPLETION OF HIS SENTENCE; TO AMEND ARTICLE 5, CHAPTER 21, TITLE 24 OF THE 1976 CODE, RELATING TO PROBATION, </w:t>
      </w:r>
      <w:r w:rsidR="000420C0">
        <w:rPr>
          <w:rFonts w:eastAsia="Times New Roman"/>
        </w:rPr>
        <w:t xml:space="preserve">BY ADDING SECTION 24-21-495, TO PROVIDE THAT </w:t>
      </w:r>
      <w:r>
        <w:rPr>
          <w:rFonts w:eastAsia="Times New Roman"/>
        </w:rPr>
        <w:t>A PERSON’S PROBATION AGENT MUST PROVIDE HIM WITH WRITTEN NOTICE THAT HE MAY REGISTER TO VOTE AND INSTRUCTIONS ABOUT HOW TO REGISTER TO VOTE AT THE COMPLETION OF HIS SENTENCE; TO AMEND ARTICLE 7, CHAPTER 21, TITLE 24 OF THE 1976 CODE, RELATING TO PAROLE,</w:t>
      </w:r>
      <w:r w:rsidR="000420C0">
        <w:rPr>
          <w:rFonts w:eastAsia="Times New Roman"/>
        </w:rPr>
        <w:t xml:space="preserve"> BY ADDING SECTION 24-21-720,</w:t>
      </w:r>
      <w:r>
        <w:rPr>
          <w:rFonts w:eastAsia="Times New Roman"/>
        </w:rPr>
        <w:t xml:space="preserve"> TO PROVIDE THAT A PAROLEE MUST BE PROVIDED WITH WRITTEN NOTICE THAT HE MAY REGISTER TO VOTE AND INSTRUCTIONS ABOUT HOW TO REGISTER TO VOTE AT THE COMPLETION OF HIS SENTENCE; </w:t>
      </w:r>
      <w:r w:rsidR="000420C0">
        <w:rPr>
          <w:rFonts w:eastAsia="Times New Roman"/>
        </w:rPr>
        <w:t xml:space="preserve">TO AMEND </w:t>
      </w:r>
      <w:r>
        <w:rPr>
          <w:rFonts w:eastAsia="Times New Roman"/>
        </w:rPr>
        <w:t xml:space="preserve">SECTION 24-21-930 OF THE 1976 CODE, RELATING TO THE RESTORATION OF CIVIL RIGHTS UPON RECEIVING A PARDON, TO REQUIRE THAT </w:t>
      </w:r>
      <w:r w:rsidR="00F468CB">
        <w:rPr>
          <w:rFonts w:eastAsia="Times New Roman"/>
        </w:rPr>
        <w:t xml:space="preserve">A </w:t>
      </w:r>
      <w:r>
        <w:rPr>
          <w:rFonts w:eastAsia="Times New Roman"/>
        </w:rPr>
        <w:t xml:space="preserve">PARDON ORDER </w:t>
      </w:r>
      <w:r w:rsidR="00F468CB">
        <w:rPr>
          <w:rFonts w:eastAsia="Times New Roman"/>
        </w:rPr>
        <w:t xml:space="preserve">SHALL </w:t>
      </w:r>
      <w:r>
        <w:rPr>
          <w:rFonts w:eastAsia="Times New Roman"/>
        </w:rPr>
        <w:t xml:space="preserve">EXPLICITLY STATE THAT THE RESTORATION OF CIVIL RIGHTS INCLUDES THE RIGHT TO VOTE AND </w:t>
      </w:r>
      <w:r w:rsidR="00F468CB">
        <w:rPr>
          <w:rFonts w:eastAsia="Times New Roman"/>
        </w:rPr>
        <w:t xml:space="preserve">THAT </w:t>
      </w:r>
      <w:r>
        <w:rPr>
          <w:rFonts w:eastAsia="Times New Roman"/>
        </w:rPr>
        <w:t xml:space="preserve">THE PARDONED PERSON IS </w:t>
      </w:r>
      <w:r>
        <w:rPr>
          <w:rFonts w:eastAsia="Times New Roman"/>
        </w:rPr>
        <w:lastRenderedPageBreak/>
        <w:t>PROVIDED WITH INSTRUCTIONS ABOUT HOW TO REGISTER TO VOTE</w:t>
      </w:r>
      <w:r w:rsidR="00C93E58">
        <w:rPr>
          <w:rFonts w:eastAsia="Times New Roman"/>
        </w:rPr>
        <w:t>.</w:t>
      </w:r>
      <w:bookmarkEnd w:id="1"/>
    </w:p>
    <w:p w14:paraId="5A477BD0" w14:textId="1326EB18" w:rsidR="00522CE0" w:rsidRDefault="00430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C353BB9" w14:textId="77777777" w:rsidR="00430851" w:rsidRDefault="004308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65BC46" w14:textId="77777777" w:rsidR="00623476" w:rsidRDefault="0062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0F47782" w14:textId="77777777" w:rsidR="00623476" w:rsidRDefault="0062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20FC5" w14:textId="77777777" w:rsidR="00430851"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SECTION</w:t>
      </w:r>
      <w:r w:rsidRPr="000A3148">
        <w:rPr>
          <w:color w:val="000000" w:themeColor="text1"/>
          <w:u w:color="000000" w:themeColor="text1"/>
        </w:rPr>
        <w:tab/>
        <w:t>1.</w:t>
      </w:r>
      <w:r w:rsidRPr="000A3148">
        <w:rPr>
          <w:color w:val="000000" w:themeColor="text1"/>
          <w:u w:color="000000" w:themeColor="text1"/>
        </w:rPr>
        <w:tab/>
        <w:t>Section 24</w:t>
      </w:r>
      <w:r w:rsidRPr="000A3148">
        <w:rPr>
          <w:color w:val="000000" w:themeColor="text1"/>
          <w:u w:color="000000" w:themeColor="text1"/>
        </w:rPr>
        <w:noBreakHyphen/>
        <w:t>3</w:t>
      </w:r>
      <w:r w:rsidRPr="000A3148">
        <w:rPr>
          <w:color w:val="000000" w:themeColor="text1"/>
          <w:u w:color="000000" w:themeColor="text1"/>
        </w:rPr>
        <w:noBreakHyphen/>
        <w:t>180 of the 1976 Code is amended to read:</w:t>
      </w:r>
    </w:p>
    <w:p w14:paraId="0BB3DC00"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0BA0FA"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color w:val="000000" w:themeColor="text1"/>
          <w:u w:color="000000" w:themeColor="text1"/>
        </w:rPr>
        <w:tab/>
        <w:t>“Section 24</w:t>
      </w:r>
      <w:r w:rsidRPr="000A3148">
        <w:rPr>
          <w:color w:val="000000" w:themeColor="text1"/>
          <w:u w:color="000000" w:themeColor="text1"/>
        </w:rPr>
        <w:noBreakHyphen/>
        <w:t>3</w:t>
      </w:r>
      <w:r w:rsidRPr="000A3148">
        <w:rPr>
          <w:color w:val="000000" w:themeColor="text1"/>
          <w:u w:color="000000" w:themeColor="text1"/>
        </w:rPr>
        <w:noBreakHyphen/>
        <w:t>180.</w:t>
      </w:r>
      <w:r w:rsidRPr="000A3148">
        <w:rPr>
          <w:color w:val="000000" w:themeColor="text1"/>
          <w:u w:color="000000" w:themeColor="text1"/>
        </w:rPr>
        <w:tab/>
      </w:r>
      <w:r w:rsidRPr="000A3148">
        <w:rPr>
          <w:color w:val="000000" w:themeColor="text1"/>
          <w:u w:val="single" w:color="000000" w:themeColor="text1"/>
        </w:rPr>
        <w:t>(A)</w:t>
      </w:r>
      <w:r w:rsidRPr="000A3148">
        <w:rPr>
          <w:color w:val="000000" w:themeColor="text1"/>
          <w:u w:color="000000" w:themeColor="text1"/>
        </w:rPr>
        <w:tab/>
      </w:r>
      <w:r w:rsidRPr="000A3148">
        <w:rPr>
          <w:strike/>
          <w:lang w:val="en-PH"/>
        </w:rPr>
        <w:t>Whenever</w:t>
      </w:r>
      <w:r w:rsidRPr="000A3148">
        <w:rPr>
          <w:lang w:val="en-PH"/>
        </w:rPr>
        <w:t xml:space="preserve"> </w:t>
      </w:r>
      <w:r w:rsidRPr="000A3148">
        <w:rPr>
          <w:u w:val="single"/>
          <w:lang w:val="en-PH"/>
        </w:rPr>
        <w:t>When</w:t>
      </w:r>
      <w:r w:rsidRPr="000A3148">
        <w:rPr>
          <w:lang w:val="en-PH"/>
        </w:rPr>
        <w:t xml:space="preserve"> an inmate is discharged from a state prison, the Department of Corrections shall furnish the inmate with a suit of common clothes, if necessary, and transportation from the prison to his home or as near to it as can be done by public conveyances. The cost of transportation and clothes must be paid by the State Treasurer, on the draft of the department, countersigned by the Comptroller General.</w:t>
      </w:r>
    </w:p>
    <w:p w14:paraId="6F2B5A67"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ab/>
      </w:r>
      <w:r w:rsidRPr="000A3148">
        <w:rPr>
          <w:color w:val="000000" w:themeColor="text1"/>
          <w:u w:val="single" w:color="000000" w:themeColor="text1"/>
        </w:rPr>
        <w:t>(B)</w:t>
      </w:r>
      <w:r w:rsidRPr="000A3148">
        <w:rPr>
          <w:color w:val="000000" w:themeColor="text1"/>
          <w:u w:color="000000" w:themeColor="text1"/>
        </w:rPr>
        <w:tab/>
      </w:r>
      <w:r w:rsidRPr="000A3148">
        <w:rPr>
          <w:color w:val="000000" w:themeColor="text1"/>
          <w:u w:val="single" w:color="000000" w:themeColor="text1"/>
        </w:rPr>
        <w:t>If a person who has been convicted of a felony or offenses against the election laws has completed his sentence, including probation, parole, and the payment of court</w:t>
      </w:r>
      <w:r>
        <w:rPr>
          <w:color w:val="000000" w:themeColor="text1"/>
          <w:u w:val="single" w:color="000000" w:themeColor="text1"/>
        </w:rPr>
        <w:t>-</w:t>
      </w:r>
      <w:r w:rsidRPr="000A3148">
        <w:rPr>
          <w:color w:val="000000" w:themeColor="text1"/>
          <w:u w:val="single" w:color="000000" w:themeColor="text1"/>
        </w:rPr>
        <w:t xml:space="preserve">ordered restitution, </w:t>
      </w:r>
      <w:r>
        <w:rPr>
          <w:color w:val="000000" w:themeColor="text1"/>
          <w:u w:val="single" w:color="000000" w:themeColor="text1"/>
        </w:rPr>
        <w:t xml:space="preserve">then </w:t>
      </w:r>
      <w:r w:rsidRPr="000A3148">
        <w:rPr>
          <w:color w:val="000000" w:themeColor="text1"/>
          <w:u w:val="single" w:color="000000" w:themeColor="text1"/>
        </w:rPr>
        <w:t xml:space="preserve">the Department of Corrections must provide a written notice that contains the contact information of </w:t>
      </w:r>
      <w:r>
        <w:rPr>
          <w:color w:val="000000" w:themeColor="text1"/>
          <w:u w:val="single" w:color="000000" w:themeColor="text1"/>
        </w:rPr>
        <w:t xml:space="preserve">the </w:t>
      </w:r>
      <w:r w:rsidRPr="000A3148">
        <w:rPr>
          <w:color w:val="000000" w:themeColor="text1"/>
          <w:u w:val="single" w:color="000000" w:themeColor="text1"/>
        </w:rPr>
        <w:t xml:space="preserve">voter registration board </w:t>
      </w:r>
      <w:r>
        <w:rPr>
          <w:color w:val="000000" w:themeColor="text1"/>
          <w:u w:val="single" w:color="000000" w:themeColor="text1"/>
        </w:rPr>
        <w:t>in his</w:t>
      </w:r>
      <w:r w:rsidRPr="000A3148">
        <w:rPr>
          <w:color w:val="000000" w:themeColor="text1"/>
          <w:u w:val="single" w:color="000000" w:themeColor="text1"/>
        </w:rPr>
        <w:t xml:space="preserve"> county of residence and a copy of South Carolina Code Section 7</w:t>
      </w:r>
      <w:r w:rsidRPr="000A3148">
        <w:rPr>
          <w:color w:val="000000" w:themeColor="text1"/>
          <w:u w:val="single" w:color="000000" w:themeColor="text1"/>
        </w:rPr>
        <w:noBreakHyphen/>
        <w:t>5</w:t>
      </w:r>
      <w:r w:rsidRPr="000A3148">
        <w:rPr>
          <w:color w:val="000000" w:themeColor="text1"/>
          <w:u w:val="single" w:color="000000" w:themeColor="text1"/>
        </w:rPr>
        <w:noBreakHyphen/>
        <w:t>120.</w:t>
      </w:r>
      <w:r w:rsidRPr="000A3148">
        <w:rPr>
          <w:color w:val="000000" w:themeColor="text1"/>
          <w:u w:color="000000" w:themeColor="text1"/>
        </w:rPr>
        <w:t>”</w:t>
      </w:r>
    </w:p>
    <w:p w14:paraId="6D381B79"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82ED1E" w14:textId="77777777" w:rsidR="00430851"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SECTION</w:t>
      </w:r>
      <w:r>
        <w:rPr>
          <w:color w:val="000000" w:themeColor="text1"/>
          <w:u w:color="000000" w:themeColor="text1"/>
        </w:rPr>
        <w:tab/>
      </w:r>
      <w:r w:rsidRPr="000A3148">
        <w:rPr>
          <w:color w:val="000000" w:themeColor="text1"/>
          <w:u w:color="000000" w:themeColor="text1"/>
        </w:rPr>
        <w:t>2.</w:t>
      </w:r>
      <w:r>
        <w:rPr>
          <w:color w:val="000000" w:themeColor="text1"/>
          <w:u w:color="000000" w:themeColor="text1"/>
        </w:rPr>
        <w:tab/>
      </w:r>
      <w:r w:rsidRPr="000A3148">
        <w:rPr>
          <w:color w:val="000000" w:themeColor="text1"/>
          <w:u w:color="000000" w:themeColor="text1"/>
        </w:rPr>
        <w:t>Article 1, Chapter 13, Title 24 of the 1976 Code is amended by adding:</w:t>
      </w:r>
    </w:p>
    <w:p w14:paraId="65CF4A9F"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6EB4D7"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ab/>
        <w:t>“Section 24</w:t>
      </w:r>
      <w:r w:rsidRPr="000A3148">
        <w:rPr>
          <w:color w:val="000000" w:themeColor="text1"/>
          <w:u w:color="000000" w:themeColor="text1"/>
        </w:rPr>
        <w:noBreakHyphen/>
        <w:t>13</w:t>
      </w:r>
      <w:r w:rsidRPr="000A3148">
        <w:rPr>
          <w:color w:val="000000" w:themeColor="text1"/>
          <w:u w:color="000000" w:themeColor="text1"/>
        </w:rPr>
        <w:noBreakHyphen/>
        <w:t>190.</w:t>
      </w:r>
      <w:r w:rsidRPr="000A3148">
        <w:rPr>
          <w:color w:val="000000" w:themeColor="text1"/>
          <w:u w:color="000000" w:themeColor="text1"/>
        </w:rPr>
        <w:tab/>
        <w:t>If a person who has been convicted of a felony or offenses against the election laws has completed his sentence, including probation, parole, and the payment of court</w:t>
      </w:r>
      <w:r>
        <w:rPr>
          <w:color w:val="000000" w:themeColor="text1"/>
          <w:u w:color="000000" w:themeColor="text1"/>
        </w:rPr>
        <w:t>-</w:t>
      </w:r>
      <w:r w:rsidRPr="000A3148">
        <w:rPr>
          <w:color w:val="000000" w:themeColor="text1"/>
          <w:u w:color="000000" w:themeColor="text1"/>
        </w:rPr>
        <w:t>ordered restitution, then a detention facility, as defined by Section 24</w:t>
      </w:r>
      <w:r w:rsidRPr="000A3148">
        <w:rPr>
          <w:color w:val="000000" w:themeColor="text1"/>
          <w:u w:color="000000" w:themeColor="text1"/>
        </w:rPr>
        <w:noBreakHyphen/>
        <w:t>13</w:t>
      </w:r>
      <w:r w:rsidRPr="000A3148">
        <w:rPr>
          <w:color w:val="000000" w:themeColor="text1"/>
          <w:u w:color="000000" w:themeColor="text1"/>
        </w:rPr>
        <w:noBreakHyphen/>
        <w:t xml:space="preserve">80, must provide a written notice that contains the contact information of </w:t>
      </w:r>
      <w:r>
        <w:rPr>
          <w:color w:val="000000" w:themeColor="text1"/>
          <w:u w:color="000000" w:themeColor="text1"/>
        </w:rPr>
        <w:t xml:space="preserve">the </w:t>
      </w:r>
      <w:r w:rsidRPr="000A3148">
        <w:rPr>
          <w:color w:val="000000" w:themeColor="text1"/>
          <w:u w:color="000000" w:themeColor="text1"/>
        </w:rPr>
        <w:t>voter registration board</w:t>
      </w:r>
      <w:r>
        <w:rPr>
          <w:color w:val="000000" w:themeColor="text1"/>
          <w:u w:color="000000" w:themeColor="text1"/>
        </w:rPr>
        <w:t xml:space="preserve"> in his</w:t>
      </w:r>
      <w:r w:rsidRPr="000A3148">
        <w:rPr>
          <w:color w:val="000000" w:themeColor="text1"/>
          <w:u w:color="000000" w:themeColor="text1"/>
        </w:rPr>
        <w:t xml:space="preserve"> county of residence and a copy of South Carolina Code Section 7</w:t>
      </w:r>
      <w:r w:rsidRPr="000A3148">
        <w:rPr>
          <w:color w:val="000000" w:themeColor="text1"/>
          <w:u w:color="000000" w:themeColor="text1"/>
        </w:rPr>
        <w:noBreakHyphen/>
        <w:t>5</w:t>
      </w:r>
      <w:r w:rsidRPr="000A3148">
        <w:rPr>
          <w:color w:val="000000" w:themeColor="text1"/>
          <w:u w:color="000000" w:themeColor="text1"/>
        </w:rPr>
        <w:noBreakHyphen/>
        <w:t>120.</w:t>
      </w:r>
      <w:r>
        <w:rPr>
          <w:color w:val="000000" w:themeColor="text1"/>
          <w:u w:color="000000" w:themeColor="text1"/>
        </w:rPr>
        <w:t>”</w:t>
      </w:r>
    </w:p>
    <w:p w14:paraId="1E1C7858"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419273"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SECTION</w:t>
      </w:r>
      <w:r>
        <w:rPr>
          <w:color w:val="000000" w:themeColor="text1"/>
          <w:u w:color="000000" w:themeColor="text1"/>
        </w:rPr>
        <w:tab/>
      </w:r>
      <w:r w:rsidRPr="000A3148">
        <w:rPr>
          <w:color w:val="000000" w:themeColor="text1"/>
          <w:u w:color="000000" w:themeColor="text1"/>
        </w:rPr>
        <w:t>3.</w:t>
      </w:r>
      <w:r>
        <w:rPr>
          <w:color w:val="000000" w:themeColor="text1"/>
          <w:u w:color="000000" w:themeColor="text1"/>
        </w:rPr>
        <w:tab/>
      </w:r>
      <w:r w:rsidRPr="000A3148">
        <w:rPr>
          <w:color w:val="000000" w:themeColor="text1"/>
          <w:u w:color="000000" w:themeColor="text1"/>
        </w:rPr>
        <w:t>Section 24</w:t>
      </w:r>
      <w:r w:rsidRPr="000A3148">
        <w:rPr>
          <w:color w:val="000000" w:themeColor="text1"/>
          <w:u w:color="000000" w:themeColor="text1"/>
        </w:rPr>
        <w:noBreakHyphen/>
        <w:t>21</w:t>
      </w:r>
      <w:r w:rsidRPr="000A3148">
        <w:rPr>
          <w:color w:val="000000" w:themeColor="text1"/>
          <w:u w:color="000000" w:themeColor="text1"/>
        </w:rPr>
        <w:noBreakHyphen/>
        <w:t xml:space="preserve">280 of the 1976 Code is amended by adding </w:t>
      </w:r>
      <w:r>
        <w:rPr>
          <w:color w:val="000000" w:themeColor="text1"/>
          <w:u w:color="000000" w:themeColor="text1"/>
        </w:rPr>
        <w:t>an</w:t>
      </w:r>
      <w:r w:rsidRPr="000A3148">
        <w:rPr>
          <w:color w:val="000000" w:themeColor="text1"/>
          <w:u w:color="000000" w:themeColor="text1"/>
        </w:rPr>
        <w:t xml:space="preserve"> appropriately lettered </w:t>
      </w:r>
      <w:r>
        <w:rPr>
          <w:color w:val="000000" w:themeColor="text1"/>
          <w:u w:color="000000" w:themeColor="text1"/>
        </w:rPr>
        <w:t xml:space="preserve">new </w:t>
      </w:r>
      <w:r w:rsidRPr="000A3148">
        <w:rPr>
          <w:color w:val="000000" w:themeColor="text1"/>
          <w:u w:color="000000" w:themeColor="text1"/>
        </w:rPr>
        <w:t>subsection at the end</w:t>
      </w:r>
      <w:r>
        <w:rPr>
          <w:color w:val="000000" w:themeColor="text1"/>
          <w:u w:color="000000" w:themeColor="text1"/>
        </w:rPr>
        <w:t xml:space="preserve"> to read</w:t>
      </w:r>
      <w:r w:rsidRPr="000A3148">
        <w:rPr>
          <w:color w:val="000000" w:themeColor="text1"/>
          <w:u w:color="000000" w:themeColor="text1"/>
        </w:rPr>
        <w:t>:</w:t>
      </w:r>
    </w:p>
    <w:p w14:paraId="7F9C0E61"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E09FD1"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ab/>
        <w:t>“(</w:t>
      </w:r>
      <w:r w:rsidRPr="000A3148">
        <w:rPr>
          <w:color w:val="000000" w:themeColor="text1"/>
          <w:u w:color="000000" w:themeColor="text1"/>
        </w:rPr>
        <w:tab/>
        <w:t>)</w:t>
      </w:r>
      <w:r w:rsidRPr="000A3148">
        <w:rPr>
          <w:color w:val="000000" w:themeColor="text1"/>
          <w:u w:color="000000" w:themeColor="text1"/>
        </w:rPr>
        <w:tab/>
        <w:t>If a person who has been convicted of a felony or offenses against the election laws, by completing supervision, has completed all terms of his sentence, including the payment of court</w:t>
      </w:r>
      <w:r>
        <w:rPr>
          <w:color w:val="000000" w:themeColor="text1"/>
          <w:u w:color="000000" w:themeColor="text1"/>
        </w:rPr>
        <w:t>-</w:t>
      </w:r>
      <w:r w:rsidRPr="000A3148">
        <w:rPr>
          <w:color w:val="000000" w:themeColor="text1"/>
          <w:u w:color="000000" w:themeColor="text1"/>
        </w:rPr>
        <w:t xml:space="preserve">ordered restitution, then the </w:t>
      </w:r>
      <w:r>
        <w:rPr>
          <w:color w:val="000000" w:themeColor="text1"/>
          <w:u w:color="000000" w:themeColor="text1"/>
        </w:rPr>
        <w:t xml:space="preserve">probation </w:t>
      </w:r>
      <w:r w:rsidRPr="000A3148">
        <w:rPr>
          <w:color w:val="000000" w:themeColor="text1"/>
          <w:u w:color="000000" w:themeColor="text1"/>
        </w:rPr>
        <w:t xml:space="preserve">agent must provide a written notice </w:t>
      </w:r>
      <w:r w:rsidRPr="000A3148">
        <w:rPr>
          <w:color w:val="000000" w:themeColor="text1"/>
          <w:u w:color="000000" w:themeColor="text1"/>
        </w:rPr>
        <w:lastRenderedPageBreak/>
        <w:t xml:space="preserve">that contains the contact information of </w:t>
      </w:r>
      <w:r>
        <w:rPr>
          <w:color w:val="000000" w:themeColor="text1"/>
          <w:u w:color="000000" w:themeColor="text1"/>
        </w:rPr>
        <w:t xml:space="preserve">the </w:t>
      </w:r>
      <w:r w:rsidRPr="000A3148">
        <w:rPr>
          <w:color w:val="000000" w:themeColor="text1"/>
          <w:u w:color="000000" w:themeColor="text1"/>
        </w:rPr>
        <w:t>voter registration board</w:t>
      </w:r>
      <w:r>
        <w:rPr>
          <w:color w:val="000000" w:themeColor="text1"/>
          <w:u w:color="000000" w:themeColor="text1"/>
        </w:rPr>
        <w:t xml:space="preserve"> in his</w:t>
      </w:r>
      <w:r w:rsidRPr="000A3148">
        <w:rPr>
          <w:color w:val="000000" w:themeColor="text1"/>
          <w:u w:color="000000" w:themeColor="text1"/>
        </w:rPr>
        <w:t xml:space="preserve"> county of residence and a copy of South Carolina Code Section 7</w:t>
      </w:r>
      <w:r w:rsidRPr="000A3148">
        <w:rPr>
          <w:color w:val="000000" w:themeColor="text1"/>
          <w:u w:color="000000" w:themeColor="text1"/>
        </w:rPr>
        <w:noBreakHyphen/>
        <w:t>5</w:t>
      </w:r>
      <w:r w:rsidRPr="000A3148">
        <w:rPr>
          <w:color w:val="000000" w:themeColor="text1"/>
          <w:u w:color="000000" w:themeColor="text1"/>
        </w:rPr>
        <w:noBreakHyphen/>
        <w:t>120. If the person’s supervision is completed through the granting of a pardon pursuant to Section 24</w:t>
      </w:r>
      <w:r w:rsidRPr="000A3148">
        <w:rPr>
          <w:color w:val="000000" w:themeColor="text1"/>
          <w:u w:color="000000" w:themeColor="text1"/>
        </w:rPr>
        <w:noBreakHyphen/>
        <w:t>21</w:t>
      </w:r>
      <w:r w:rsidRPr="000A3148">
        <w:rPr>
          <w:color w:val="000000" w:themeColor="text1"/>
          <w:u w:color="000000" w:themeColor="text1"/>
        </w:rPr>
        <w:noBreakHyphen/>
        <w:t xml:space="preserve">950(A)(3), then the </w:t>
      </w:r>
      <w:r>
        <w:rPr>
          <w:color w:val="000000" w:themeColor="text1"/>
          <w:u w:color="000000" w:themeColor="text1"/>
        </w:rPr>
        <w:t xml:space="preserve">probation </w:t>
      </w:r>
      <w:r w:rsidRPr="000A3148">
        <w:rPr>
          <w:color w:val="000000" w:themeColor="text1"/>
          <w:u w:color="000000" w:themeColor="text1"/>
        </w:rPr>
        <w:t>agent may fulfill this requirement by including the information with the pardon certificate.”</w:t>
      </w:r>
    </w:p>
    <w:p w14:paraId="645FE313"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973B0D"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SECTION</w:t>
      </w:r>
      <w:r w:rsidRPr="000A3148">
        <w:rPr>
          <w:color w:val="000000" w:themeColor="text1"/>
          <w:u w:color="000000" w:themeColor="text1"/>
        </w:rPr>
        <w:tab/>
        <w:t>4.</w:t>
      </w:r>
      <w:r w:rsidRPr="000A3148">
        <w:rPr>
          <w:color w:val="000000" w:themeColor="text1"/>
          <w:u w:color="000000" w:themeColor="text1"/>
        </w:rPr>
        <w:tab/>
        <w:t>Section 7</w:t>
      </w:r>
      <w:r w:rsidRPr="000A3148">
        <w:rPr>
          <w:color w:val="000000" w:themeColor="text1"/>
          <w:u w:color="000000" w:themeColor="text1"/>
        </w:rPr>
        <w:noBreakHyphen/>
        <w:t>5</w:t>
      </w:r>
      <w:r w:rsidRPr="000A3148">
        <w:rPr>
          <w:color w:val="000000" w:themeColor="text1"/>
          <w:u w:color="000000" w:themeColor="text1"/>
        </w:rPr>
        <w:noBreakHyphen/>
        <w:t>120 of the 1976 Code is amended to read:</w:t>
      </w:r>
    </w:p>
    <w:p w14:paraId="3DC131D2"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A125CC"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color w:val="000000" w:themeColor="text1"/>
          <w:u w:color="000000" w:themeColor="text1"/>
        </w:rPr>
        <w:tab/>
        <w:t>“</w:t>
      </w:r>
      <w:r w:rsidRPr="000A3148">
        <w:rPr>
          <w:lang w:val="en-PH"/>
        </w:rPr>
        <w:t>Section 7-5-120.</w:t>
      </w:r>
      <w:r w:rsidRPr="000A3148">
        <w:rPr>
          <w:lang w:val="en-PH"/>
        </w:rPr>
        <w:tab/>
        <w:t>(A)</w:t>
      </w:r>
      <w:r w:rsidRPr="000A3148">
        <w:rPr>
          <w:lang w:val="en-PH"/>
        </w:rPr>
        <w:tab/>
        <w:t>Every citizen of this State and the United States who applies for registration must be registered if he meets the following qualifications:</w:t>
      </w:r>
    </w:p>
    <w:p w14:paraId="3C33DB27"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(1)</w:t>
      </w:r>
      <w:r w:rsidRPr="000A3148">
        <w:rPr>
          <w:lang w:val="en-PH"/>
        </w:rPr>
        <w:tab/>
        <w:t>meets the age qualification as provided in Section 4, Article II of the Constitution of this State;</w:t>
      </w:r>
    </w:p>
    <w:p w14:paraId="2C6B2B0E"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(2)</w:t>
      </w:r>
      <w:r w:rsidRPr="000A3148">
        <w:rPr>
          <w:lang w:val="en-PH"/>
        </w:rPr>
        <w:tab/>
        <w:t>is not laboring under disabilities named in the Constitution of 1895 of this State; and</w:t>
      </w:r>
    </w:p>
    <w:p w14:paraId="265F814B"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(3)</w:t>
      </w:r>
      <w:r w:rsidRPr="000A3148">
        <w:rPr>
          <w:lang w:val="en-PH"/>
        </w:rPr>
        <w:tab/>
        <w:t>is a resident in the county and in the polling precinct in which the elector offers to vote.</w:t>
      </w:r>
    </w:p>
    <w:p w14:paraId="38EFDF7B"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t>(B)</w:t>
      </w:r>
      <w:r w:rsidRPr="000A3148">
        <w:rPr>
          <w:lang w:val="en-PH"/>
        </w:rPr>
        <w:tab/>
        <w:t>A person is disqualified from being registered or voting if he:</w:t>
      </w:r>
    </w:p>
    <w:p w14:paraId="655D453A"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(1)</w:t>
      </w:r>
      <w:r w:rsidRPr="000A3148">
        <w:rPr>
          <w:lang w:val="en-PH"/>
        </w:rPr>
        <w:tab/>
        <w:t>is mentally incompetent as adjudicated by a court of competent jurisdiction; or</w:t>
      </w:r>
    </w:p>
    <w:p w14:paraId="4635B037"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(2)</w:t>
      </w:r>
      <w:r w:rsidRPr="000A3148">
        <w:rPr>
          <w:lang w:val="en-PH"/>
        </w:rPr>
        <w:tab/>
        <w:t>is serving a term of imprisonment resulting from a conviction of a crime; or</w:t>
      </w:r>
    </w:p>
    <w:p w14:paraId="14B60846"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A3148">
        <w:rPr>
          <w:lang w:val="en-PH"/>
        </w:rPr>
        <w:tab/>
      </w:r>
      <w:r w:rsidRPr="000A3148">
        <w:rPr>
          <w:lang w:val="en-PH"/>
        </w:rPr>
        <w:tab/>
        <w:t>(3)</w:t>
      </w:r>
      <w:r w:rsidRPr="000A3148">
        <w:rPr>
          <w:lang w:val="en-PH"/>
        </w:rPr>
        <w:tab/>
        <w:t>is convicted of a felony or offenses against the election laws, unless the disqualification has been removed by service of the sentence, including probation</w:t>
      </w:r>
      <w:r w:rsidRPr="000A3148">
        <w:rPr>
          <w:u w:val="single"/>
          <w:lang w:val="en-PH"/>
        </w:rPr>
        <w:t>,</w:t>
      </w:r>
      <w:r w:rsidRPr="000A3148">
        <w:rPr>
          <w:lang w:val="en-PH"/>
        </w:rPr>
        <w:t xml:space="preserve"> </w:t>
      </w:r>
      <w:r w:rsidRPr="000A3148">
        <w:rPr>
          <w:strike/>
          <w:lang w:val="en-PH"/>
        </w:rPr>
        <w:t>and</w:t>
      </w:r>
      <w:r w:rsidRPr="000A3148">
        <w:rPr>
          <w:lang w:val="en-PH"/>
        </w:rPr>
        <w:t xml:space="preserve"> parole time</w:t>
      </w:r>
      <w:r w:rsidRPr="000A3148">
        <w:rPr>
          <w:u w:val="single"/>
          <w:lang w:val="en-PH"/>
        </w:rPr>
        <w:t xml:space="preserve">, </w:t>
      </w:r>
      <w:r w:rsidRPr="000A3148">
        <w:rPr>
          <w:color w:val="000000" w:themeColor="text1"/>
          <w:u w:val="single" w:color="000000" w:themeColor="text1"/>
        </w:rPr>
        <w:t>and the payment of court</w:t>
      </w:r>
      <w:r>
        <w:rPr>
          <w:color w:val="000000" w:themeColor="text1"/>
          <w:u w:val="single" w:color="000000" w:themeColor="text1"/>
        </w:rPr>
        <w:t>-</w:t>
      </w:r>
      <w:r w:rsidRPr="000A3148">
        <w:rPr>
          <w:color w:val="000000" w:themeColor="text1"/>
          <w:u w:val="single" w:color="000000" w:themeColor="text1"/>
        </w:rPr>
        <w:t>ordered restitution</w:t>
      </w:r>
      <w:r w:rsidRPr="000A3148">
        <w:rPr>
          <w:lang w:val="en-PH"/>
        </w:rPr>
        <w:t xml:space="preserve"> unless sooner pardoned.</w:t>
      </w:r>
    </w:p>
    <w:p w14:paraId="26681430"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ab/>
      </w:r>
      <w:r w:rsidRPr="000A3148">
        <w:rPr>
          <w:color w:val="000000" w:themeColor="text1"/>
          <w:u w:val="single" w:color="000000" w:themeColor="text1"/>
        </w:rPr>
        <w:t>(C)</w:t>
      </w:r>
      <w:r w:rsidRPr="000A3148">
        <w:rPr>
          <w:color w:val="000000" w:themeColor="text1"/>
          <w:u w:color="000000" w:themeColor="text1"/>
        </w:rPr>
        <w:tab/>
      </w:r>
      <w:r w:rsidRPr="000A3148">
        <w:rPr>
          <w:color w:val="000000" w:themeColor="text1"/>
          <w:u w:val="single" w:color="000000" w:themeColor="text1"/>
        </w:rPr>
        <w:t xml:space="preserve">A person </w:t>
      </w:r>
      <w:r>
        <w:rPr>
          <w:color w:val="000000" w:themeColor="text1"/>
          <w:u w:val="single" w:color="000000" w:themeColor="text1"/>
        </w:rPr>
        <w:t xml:space="preserve">formerly </w:t>
      </w:r>
      <w:r w:rsidRPr="000A3148">
        <w:rPr>
          <w:color w:val="000000" w:themeColor="text1"/>
          <w:u w:val="single" w:color="000000" w:themeColor="text1"/>
        </w:rPr>
        <w:t xml:space="preserve">disqualified from being registered </w:t>
      </w:r>
      <w:r>
        <w:rPr>
          <w:color w:val="000000" w:themeColor="text1"/>
          <w:u w:val="single" w:color="000000" w:themeColor="text1"/>
        </w:rPr>
        <w:t xml:space="preserve">to vote </w:t>
      </w:r>
      <w:r w:rsidRPr="000A3148">
        <w:rPr>
          <w:color w:val="000000" w:themeColor="text1"/>
          <w:u w:val="single" w:color="000000" w:themeColor="text1"/>
        </w:rPr>
        <w:t xml:space="preserve">or </w:t>
      </w:r>
      <w:r>
        <w:rPr>
          <w:color w:val="000000" w:themeColor="text1"/>
          <w:u w:val="single" w:color="000000" w:themeColor="text1"/>
        </w:rPr>
        <w:t xml:space="preserve">from </w:t>
      </w:r>
      <w:r w:rsidRPr="000A3148">
        <w:rPr>
          <w:color w:val="000000" w:themeColor="text1"/>
          <w:u w:val="single" w:color="000000" w:themeColor="text1"/>
        </w:rPr>
        <w:t>voting pursuant to subsection (B)(3) must provide verification at the time of registration that his disqualifying sentence has been fully completed</w:t>
      </w:r>
      <w:r w:rsidRPr="00C4069B">
        <w:rPr>
          <w:color w:val="000000" w:themeColor="text1"/>
          <w:u w:val="single" w:color="000000" w:themeColor="text1"/>
        </w:rPr>
        <w:t>.</w:t>
      </w:r>
      <w:r w:rsidRPr="000A3148">
        <w:rPr>
          <w:color w:val="000000" w:themeColor="text1"/>
          <w:u w:color="000000" w:themeColor="text1"/>
        </w:rPr>
        <w:t>”</w:t>
      </w:r>
    </w:p>
    <w:p w14:paraId="01DB361B" w14:textId="77777777" w:rsidR="00430851" w:rsidRPr="000A3148"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455877" w14:textId="51B753EB" w:rsidR="00623476" w:rsidRPr="00522CE0" w:rsidRDefault="00430851"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3148">
        <w:rPr>
          <w:color w:val="000000" w:themeColor="text1"/>
          <w:u w:color="000000" w:themeColor="text1"/>
        </w:rPr>
        <w:t>SECTION</w:t>
      </w:r>
      <w:r w:rsidRPr="000A3148">
        <w:rPr>
          <w:color w:val="000000" w:themeColor="text1"/>
          <w:u w:color="000000" w:themeColor="text1"/>
        </w:rPr>
        <w:tab/>
        <w:t>5.</w:t>
      </w:r>
      <w:r w:rsidRPr="000A3148">
        <w:rPr>
          <w:color w:val="000000" w:themeColor="text1"/>
          <w:u w:color="000000" w:themeColor="text1"/>
        </w:rPr>
        <w:tab/>
        <w:t>This act takes effect upon approval by the Governor.</w:t>
      </w:r>
    </w:p>
    <w:p w14:paraId="4B36D904" w14:textId="3C8B0874" w:rsidR="00360056" w:rsidRDefault="00FB53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34DACF5" w14:textId="77777777" w:rsidR="005D39DF" w:rsidRDefault="005D39DF" w:rsidP="005D39DF">
      <w:pPr>
        <w:suppressAutoHyphens/>
        <w:jc w:val="both"/>
        <w:rPr>
          <w:rFonts w:eastAsia="Times New Roman"/>
        </w:rPr>
      </w:pPr>
    </w:p>
    <w:sectPr w:rsidR="005D39DF" w:rsidSect="00A514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A37D0" w14:textId="77777777" w:rsidR="004059C4" w:rsidRDefault="004059C4" w:rsidP="00522CE0">
      <w:r>
        <w:separator/>
      </w:r>
    </w:p>
  </w:endnote>
  <w:endnote w:type="continuationSeparator" w:id="0">
    <w:p w14:paraId="1ACD6FA6" w14:textId="77777777" w:rsidR="004059C4" w:rsidRDefault="004059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E627BD-9244-4BF5-AFBD-6F68B996B8F2}"/>
    <w:embedBold r:id="rId2" w:fontKey="{F30C1591-9D15-4AC4-9B4F-CD52ABB76B62}"/>
  </w:font>
  <w:font w:name="Calibri">
    <w:panose1 w:val="020F0502020204030204"/>
    <w:charset w:val="00"/>
    <w:family w:val="swiss"/>
    <w:pitch w:val="variable"/>
    <w:sig w:usb0="E0002EFF" w:usb1="C000247B" w:usb2="00000009" w:usb3="00000000" w:csb0="000001FF" w:csb1="00000000"/>
    <w:embedRegular r:id="rId3" w:fontKey="{51D4866A-1524-43C3-8909-D0F0409724B3}"/>
    <w:embedBold r:id="rId4" w:fontKey="{8EA7AB94-27B9-4249-A15B-872AC0A3E08B}"/>
  </w:font>
  <w:font w:name="Segoe UI">
    <w:panose1 w:val="020B0502040204020203"/>
    <w:charset w:val="00"/>
    <w:family w:val="swiss"/>
    <w:pitch w:val="variable"/>
    <w:sig w:usb0="E4002EFF" w:usb1="C000E47F" w:usb2="00000009" w:usb3="00000000" w:csb0="000001FF" w:csb1="00000000"/>
    <w:embedRegular r:id="rId5" w:fontKey="{1CEC33D6-6B2E-4E0A-AEF2-6740006D9BC6}"/>
  </w:font>
  <w:font w:name="Cambria">
    <w:panose1 w:val="02040503050406030204"/>
    <w:charset w:val="00"/>
    <w:family w:val="roman"/>
    <w:pitch w:val="variable"/>
    <w:sig w:usb0="E00006FF" w:usb1="420024FF" w:usb2="02000000" w:usb3="00000000" w:csb0="0000019F" w:csb1="00000000"/>
    <w:embedRegular r:id="rId6" w:fontKey="{6C8CF6BF-7A5B-487A-8B62-2E98DAD407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E0058" w14:textId="13B85402" w:rsidR="00360056" w:rsidRPr="007A0CDF" w:rsidRDefault="007A0CDF" w:rsidP="007A0CDF">
    <w:pPr>
      <w:pStyle w:val="Footer"/>
      <w:tabs>
        <w:tab w:val="clear" w:pos="4680"/>
        <w:tab w:val="clear" w:pos="9360"/>
        <w:tab w:val="center" w:pos="2995"/>
      </w:tabs>
      <w:spacing w:before="120"/>
    </w:pPr>
    <w:r>
      <w:t>[351</w:t>
    </w:r>
    <w:r w:rsidR="00A51478">
      <w:t>-</w:t>
    </w:r>
    <w:r w:rsidR="00A51478">
      <w:fldChar w:fldCharType="begin"/>
    </w:r>
    <w:r w:rsidR="00A51478">
      <w:instrText xml:space="preserve"> PAGE  \* MERGEFORMAT </w:instrText>
    </w:r>
    <w:r w:rsidR="00A51478">
      <w:fldChar w:fldCharType="separate"/>
    </w:r>
    <w:r w:rsidR="007515D0">
      <w:rPr>
        <w:noProof/>
      </w:rPr>
      <w:t>1</w:t>
    </w:r>
    <w:r w:rsidR="00A51478">
      <w:fldChar w:fldCharType="end"/>
    </w:r>
    <w:r w:rsidR="00A5147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01FEC" w14:textId="3DDD4B91" w:rsidR="00A51478" w:rsidRPr="007A0CDF" w:rsidRDefault="00A51478" w:rsidP="007A0CDF">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sidR="005D39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2294D" w14:textId="77777777" w:rsidR="004059C4" w:rsidRDefault="004059C4" w:rsidP="00522CE0">
      <w:r>
        <w:separator/>
      </w:r>
    </w:p>
  </w:footnote>
  <w:footnote w:type="continuationSeparator" w:id="0">
    <w:p w14:paraId="43FAC3C1" w14:textId="77777777" w:rsidR="004059C4" w:rsidRDefault="004059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FELO.KMM.MSM"/>
    <w:docVar w:name="CoverAttorneyInitials" w:val="KMM"/>
    <w:docVar w:name="CoverAttorneyLastName" w:val="Moffitt"/>
    <w:docVar w:name="CoverBillType" w:val="b"/>
    <w:docVar w:name="CoverSenator" w:val="MSM"/>
    <w:docVar w:name="dvBillNumber" w:val="351"/>
    <w:docVar w:name="dvBillNumberPrefix" w:val="S. "/>
    <w:docVar w:name="dvOriginalBody" w:val="Senate"/>
    <w:docVar w:name="fulldraftpath" w:val="L:\S-RES\MSM\003FELO.KMM.MSM.DOCX"/>
    <w:docVar w:name="NameofBody" w:val="S"/>
    <w:docVar w:name="vgroup2" w:val="S-RES"/>
  </w:docVars>
  <w:rsids>
    <w:rsidRoot w:val="00623476"/>
    <w:rsid w:val="000420C0"/>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3D5D"/>
    <w:rsid w:val="00245C4E"/>
    <w:rsid w:val="002C1321"/>
    <w:rsid w:val="002C2031"/>
    <w:rsid w:val="002C5896"/>
    <w:rsid w:val="002D3BED"/>
    <w:rsid w:val="002D4BCD"/>
    <w:rsid w:val="00307C2B"/>
    <w:rsid w:val="00315D04"/>
    <w:rsid w:val="00360056"/>
    <w:rsid w:val="00383247"/>
    <w:rsid w:val="003C61EE"/>
    <w:rsid w:val="003D6E2B"/>
    <w:rsid w:val="003E7597"/>
    <w:rsid w:val="004059C4"/>
    <w:rsid w:val="00413EBF"/>
    <w:rsid w:val="00430851"/>
    <w:rsid w:val="0044020F"/>
    <w:rsid w:val="00450668"/>
    <w:rsid w:val="00454138"/>
    <w:rsid w:val="00473AF6"/>
    <w:rsid w:val="00481387"/>
    <w:rsid w:val="004813A2"/>
    <w:rsid w:val="004952FA"/>
    <w:rsid w:val="004B6A22"/>
    <w:rsid w:val="004C7816"/>
    <w:rsid w:val="004D7F37"/>
    <w:rsid w:val="004F43BB"/>
    <w:rsid w:val="005121A3"/>
    <w:rsid w:val="00522CE0"/>
    <w:rsid w:val="00541951"/>
    <w:rsid w:val="00565148"/>
    <w:rsid w:val="00570403"/>
    <w:rsid w:val="00577450"/>
    <w:rsid w:val="00593361"/>
    <w:rsid w:val="005A413B"/>
    <w:rsid w:val="005A5017"/>
    <w:rsid w:val="005A648C"/>
    <w:rsid w:val="005D39DF"/>
    <w:rsid w:val="005F07AC"/>
    <w:rsid w:val="005F1745"/>
    <w:rsid w:val="00623476"/>
    <w:rsid w:val="006523A3"/>
    <w:rsid w:val="006A1802"/>
    <w:rsid w:val="006C0CBB"/>
    <w:rsid w:val="006C74EA"/>
    <w:rsid w:val="006F56CF"/>
    <w:rsid w:val="00720D40"/>
    <w:rsid w:val="007318D4"/>
    <w:rsid w:val="007515D0"/>
    <w:rsid w:val="00765784"/>
    <w:rsid w:val="0077696C"/>
    <w:rsid w:val="00794977"/>
    <w:rsid w:val="007A0CDF"/>
    <w:rsid w:val="007A4390"/>
    <w:rsid w:val="007E5CB7"/>
    <w:rsid w:val="008314D2"/>
    <w:rsid w:val="00862E43"/>
    <w:rsid w:val="00870F6F"/>
    <w:rsid w:val="008B2F42"/>
    <w:rsid w:val="008C3697"/>
    <w:rsid w:val="008E185F"/>
    <w:rsid w:val="008F023B"/>
    <w:rsid w:val="00904E16"/>
    <w:rsid w:val="009162B3"/>
    <w:rsid w:val="00927C62"/>
    <w:rsid w:val="00983951"/>
    <w:rsid w:val="00984124"/>
    <w:rsid w:val="00984640"/>
    <w:rsid w:val="00995C37"/>
    <w:rsid w:val="009C118A"/>
    <w:rsid w:val="009C35D0"/>
    <w:rsid w:val="009F4CD6"/>
    <w:rsid w:val="00A02011"/>
    <w:rsid w:val="00A4011E"/>
    <w:rsid w:val="00A51478"/>
    <w:rsid w:val="00A86015"/>
    <w:rsid w:val="00A9594E"/>
    <w:rsid w:val="00AE13C8"/>
    <w:rsid w:val="00AE59C8"/>
    <w:rsid w:val="00B10098"/>
    <w:rsid w:val="00B50B13"/>
    <w:rsid w:val="00B5790D"/>
    <w:rsid w:val="00B945C5"/>
    <w:rsid w:val="00BA20EA"/>
    <w:rsid w:val="00BB5AFC"/>
    <w:rsid w:val="00BC026E"/>
    <w:rsid w:val="00BC0A56"/>
    <w:rsid w:val="00C335A1"/>
    <w:rsid w:val="00C45366"/>
    <w:rsid w:val="00C57023"/>
    <w:rsid w:val="00C74052"/>
    <w:rsid w:val="00C93E58"/>
    <w:rsid w:val="00CB187A"/>
    <w:rsid w:val="00CC0EC7"/>
    <w:rsid w:val="00CC251A"/>
    <w:rsid w:val="00CF2C98"/>
    <w:rsid w:val="00D1088B"/>
    <w:rsid w:val="00D1286F"/>
    <w:rsid w:val="00D14DE6"/>
    <w:rsid w:val="00D156D2"/>
    <w:rsid w:val="00D35486"/>
    <w:rsid w:val="00D53E29"/>
    <w:rsid w:val="00D86943"/>
    <w:rsid w:val="00DA24E6"/>
    <w:rsid w:val="00DA3C6B"/>
    <w:rsid w:val="00DA47B9"/>
    <w:rsid w:val="00DE5635"/>
    <w:rsid w:val="00E058D3"/>
    <w:rsid w:val="00E12CA0"/>
    <w:rsid w:val="00E2236D"/>
    <w:rsid w:val="00E6133A"/>
    <w:rsid w:val="00E76AD9"/>
    <w:rsid w:val="00E86EE2"/>
    <w:rsid w:val="00E911A4"/>
    <w:rsid w:val="00E91E2F"/>
    <w:rsid w:val="00EA3546"/>
    <w:rsid w:val="00EB47AE"/>
    <w:rsid w:val="00EC34E1"/>
    <w:rsid w:val="00F0234A"/>
    <w:rsid w:val="00F05CF2"/>
    <w:rsid w:val="00F468CB"/>
    <w:rsid w:val="00F51241"/>
    <w:rsid w:val="00F52959"/>
    <w:rsid w:val="00F55884"/>
    <w:rsid w:val="00F81024"/>
    <w:rsid w:val="00FB537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BE0D28A"/>
  <w15:docId w15:val="{882BC1EC-EAA7-45FC-B514-0A12DE7D4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81387"/>
    <w:rPr>
      <w:sz w:val="16"/>
      <w:szCs w:val="16"/>
    </w:rPr>
  </w:style>
  <w:style w:type="paragraph" w:styleId="CommentText">
    <w:name w:val="annotation text"/>
    <w:basedOn w:val="Normal"/>
    <w:link w:val="CommentTextChar"/>
    <w:uiPriority w:val="99"/>
    <w:semiHidden/>
    <w:unhideWhenUsed/>
    <w:rsid w:val="00481387"/>
    <w:rPr>
      <w:sz w:val="20"/>
      <w:szCs w:val="20"/>
    </w:rPr>
  </w:style>
  <w:style w:type="character" w:customStyle="1" w:styleId="CommentTextChar">
    <w:name w:val="Comment Text Char"/>
    <w:basedOn w:val="DefaultParagraphFont"/>
    <w:link w:val="CommentText"/>
    <w:uiPriority w:val="99"/>
    <w:semiHidden/>
    <w:rsid w:val="00481387"/>
    <w:rPr>
      <w:sz w:val="20"/>
      <w:szCs w:val="20"/>
    </w:rPr>
  </w:style>
  <w:style w:type="paragraph" w:styleId="CommentSubject">
    <w:name w:val="annotation subject"/>
    <w:basedOn w:val="CommentText"/>
    <w:next w:val="CommentText"/>
    <w:link w:val="CommentSubjectChar"/>
    <w:uiPriority w:val="99"/>
    <w:semiHidden/>
    <w:unhideWhenUsed/>
    <w:rsid w:val="00481387"/>
    <w:rPr>
      <w:b/>
      <w:bCs/>
    </w:rPr>
  </w:style>
  <w:style w:type="character" w:customStyle="1" w:styleId="CommentSubjectChar">
    <w:name w:val="Comment Subject Char"/>
    <w:basedOn w:val="CommentTextChar"/>
    <w:link w:val="CommentSubject"/>
    <w:uiPriority w:val="99"/>
    <w:semiHidden/>
    <w:rsid w:val="00481387"/>
    <w:rPr>
      <w:b/>
      <w:bCs/>
      <w:sz w:val="20"/>
      <w:szCs w:val="20"/>
    </w:rPr>
  </w:style>
  <w:style w:type="paragraph" w:styleId="BalloonText">
    <w:name w:val="Balloon Text"/>
    <w:basedOn w:val="Normal"/>
    <w:link w:val="BalloonTextChar"/>
    <w:uiPriority w:val="99"/>
    <w:semiHidden/>
    <w:unhideWhenUsed/>
    <w:rsid w:val="00481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3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BCB95-7307-417E-BF56-51C2477E8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873</Words>
  <Characters>4419</Characters>
  <Application>Microsoft Office Word</Application>
  <DocSecurity>0</DocSecurity>
  <Lines>135</Lines>
  <Paragraphs>31</Paragraphs>
  <ScaleCrop>false</ScaleCrop>
  <HeadingPairs>
    <vt:vector size="2" baseType="variant">
      <vt:variant>
        <vt:lpstr>Title</vt:lpstr>
      </vt:variant>
      <vt:variant>
        <vt:i4>1</vt:i4>
      </vt:variant>
    </vt:vector>
  </HeadingPairs>
  <TitlesOfParts>
    <vt:vector size="1" baseType="lpstr">
      <vt:lpstr>2021-2022 Bill 351 Text of Previous Version (Dec. 9, 2020) - South Carolina Legislature Online</vt:lpstr>
    </vt:vector>
  </TitlesOfParts>
  <Company> </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 Text of Previous Version (Mar. 31, 2021) - South Carolina Legislature Online</dc:title>
  <dc:subject/>
  <dc:creator>Rebecca Landau</dc:creator>
  <cp:keywords/>
  <dc:description/>
  <cp:lastModifiedBy>Brent Walling</cp:lastModifiedBy>
  <cp:revision>2</cp:revision>
  <dcterms:created xsi:type="dcterms:W3CDTF">2021-03-31T20:19:00Z</dcterms:created>
  <dcterms:modified xsi:type="dcterms:W3CDTF">2021-03-31T20:19:00Z</dcterms:modified>
</cp:coreProperties>
</file>