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EA7" w:rsidRDefault="00536EA7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90" w:rsidRDefault="00775790" w:rsidP="00775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7E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042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50501">
        <w:t>TO AMEND THE CODE OF LAWS OF SOUTH CAROLINA, 1976, BY ADDING SECTION 27</w:t>
      </w:r>
      <w:r w:rsidR="00DE634F">
        <w:noBreakHyphen/>
      </w:r>
      <w:r w:rsidRPr="00650501">
        <w:t>40</w:t>
      </w:r>
      <w:r w:rsidR="00DE634F">
        <w:noBreakHyphen/>
      </w:r>
      <w:r w:rsidRPr="00650501">
        <w:t>460 SO AS TO ALLOW A TENANT WHO IS THE VICTIM OF A CRIME TO REQUEST A NEW LOCK AND TO PROVIDE A PROCEDURE IF THE PERPETRATOR OF THE CRIME IS A TENANT, TO ALLOW A VICTIM OF DOMESTIC VIOLENCE TO TERMINATE A RENTAL AGREEMENT UNDER CERTAIN CIRCUMSTANCES, AND TO PROHIBIT A LANDLORD FROM UNDERTAKING CERTAIN ACTIONS.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7E34" w:rsidRDefault="006D7E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7E34" w:rsidRDefault="006D7E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042" w:rsidRPr="00622AA6" w:rsidRDefault="006D7E34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05042" w:rsidRPr="00622AA6">
        <w:rPr>
          <w:color w:val="000000" w:themeColor="text1"/>
          <w:u w:color="000000" w:themeColor="text1"/>
        </w:rPr>
        <w:t xml:space="preserve">Article 3, Chapter 40, Title 27 of the 1976 Code is amended by adding: </w:t>
      </w:r>
    </w:p>
    <w:p w:rsidR="00405042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  <w:t>“Section 27</w:t>
      </w:r>
      <w:r w:rsidR="00DE634F">
        <w:rPr>
          <w:color w:val="000000" w:themeColor="text1"/>
          <w:u w:color="000000" w:themeColor="text1"/>
        </w:rPr>
        <w:noBreakHyphen/>
      </w:r>
      <w:r w:rsidRPr="00622AA6">
        <w:rPr>
          <w:color w:val="000000" w:themeColor="text1"/>
          <w:u w:color="000000" w:themeColor="text1"/>
        </w:rPr>
        <w:t>40</w:t>
      </w:r>
      <w:r w:rsidR="00DE6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As used in this section: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DE634F" w:rsidRPr="00DE634F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Acceptable form of documentation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a: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valid order of protection or restraining order; or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police report documenting the commission of a crime subject to the provisions of this section in the rental dwelling.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DE634F" w:rsidRPr="00DE634F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Dating violence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physical, sexual, psychological, or emotional violence between persons, whether heterosexual or same gender, within a dating relationship.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DE634F" w:rsidRPr="00DE634F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Public safety agency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 governmental entity that provides fire protection, law enforcement, medical services, or other similar service.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DE634F" w:rsidRPr="00DE634F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Victim of a crime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 tenant who is a victim of</w:t>
      </w:r>
      <w:r>
        <w:rPr>
          <w:color w:val="000000" w:themeColor="text1"/>
          <w:u w:color="000000" w:themeColor="text1"/>
        </w:rPr>
        <w:t xml:space="preserve"> the following within the rental property during his tenancy</w:t>
      </w:r>
      <w:r w:rsidRPr="00622AA6">
        <w:rPr>
          <w:color w:val="000000" w:themeColor="text1"/>
          <w:u w:color="000000" w:themeColor="text1"/>
        </w:rPr>
        <w:t>: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domestic violence;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harassment;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stalking;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criminal sexual conduct in any degree; or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dating violence.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A tenant who is a victim of a crime may request that the landlord install a new lock to the rental unit if the tenant: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provides the </w:t>
      </w:r>
      <w:r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with an acceptable form of documentation; and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covers the cost of installing the new lock.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landlord may comply with the request by either rekeying the lock if the lock is in good working condition or changing the entire locking mechanism with a locking mechanism of equal or greater quality than the lock being replaced.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landlord who installs a new lock may retain a copy of the key that opens the new lock. The </w:t>
      </w:r>
      <w:r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may not provide a copy of the key that opens the new lock to the perpetrator of the crime. If the perpetrator is not barred from the rental unit and also a tenant on the rental agreement, the perpetrator may file a petition with a court of competent jurisdiction within thirty days to: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establish whether he should be given a key and allowed access to the rental unit; or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whether he should be relieved of further obligations under the rental agreement because of his exclusion from the rental unit.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  <w:t>The perpetrator may not be relieved from further obligations under the rental agreement if the perpetrator is found by the court to have committed the act upon which the landlord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s exclusion is based.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tenant who is a victim of domestic violence may terminate his rental agreement if the tenant: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is in compliance with the obligations provided for in Article 5;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provides the landlord written notice of the termination and a written copy of an acceptable form of documentation; and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pays t</w:t>
      </w:r>
      <w:r>
        <w:rPr>
          <w:color w:val="000000" w:themeColor="text1"/>
          <w:u w:color="000000" w:themeColor="text1"/>
        </w:rPr>
        <w:t>he landlord an equivalent of forty</w:t>
      </w:r>
      <w:r w:rsidR="00DE634F">
        <w:rPr>
          <w:color w:val="000000" w:themeColor="text1"/>
          <w:u w:color="000000" w:themeColor="text1"/>
        </w:rPr>
        <w:noBreakHyphen/>
      </w:r>
      <w:r w:rsidRPr="00622AA6">
        <w:rPr>
          <w:color w:val="000000" w:themeColor="text1"/>
          <w:u w:color="000000" w:themeColor="text1"/>
        </w:rPr>
        <w:t xml:space="preserve">five days rent on the date the renter provides a notice of termination.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may not: 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impose a restriction on a tenant</w:t>
      </w:r>
      <w:r w:rsidR="00DE634F" w:rsidRPr="00DE634F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>s ability to request assistance from a public safety agency; or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penalize a tenant because the tenant makes reasonable requests for assistan</w:t>
      </w:r>
      <w:r>
        <w:rPr>
          <w:color w:val="000000" w:themeColor="text1"/>
          <w:u w:color="000000" w:themeColor="text1"/>
        </w:rPr>
        <w:t>ce from a public safety agency.”</w:t>
      </w:r>
    </w:p>
    <w:p w:rsidR="00405042" w:rsidRPr="00622AA6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E34" w:rsidRDefault="00405042" w:rsidP="0040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2.</w:t>
      </w:r>
      <w:r w:rsidRPr="00622AA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76485" w:rsidRDefault="00DE63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6EA7" w:rsidRDefault="00536EA7" w:rsidP="00536EA7">
      <w:pPr>
        <w:suppressAutoHyphens/>
      </w:pPr>
    </w:p>
    <w:sectPr w:rsidR="00536EA7" w:rsidSect="00536E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E34" w:rsidRDefault="006D7E34" w:rsidP="009F0C77">
      <w:r>
        <w:separator/>
      </w:r>
    </w:p>
  </w:endnote>
  <w:endnote w:type="continuationSeparator" w:id="0">
    <w:p w:rsidR="006D7E34" w:rsidRDefault="006D7E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5F1D76-163A-4622-BE16-B87D91E0FE77}"/>
    <w:embedBold r:id="rId2" w:fontKey="{A07D7C8A-8E6E-478A-ABDE-609E9C18465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05909F1-9B2B-4D94-8A49-D367F6FF43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C8FA5A-3916-4C0B-AA90-3911A68FA1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D97C97-C6D2-4C22-A4CD-D508FDA44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485" w:rsidRPr="00536EA7" w:rsidRDefault="00536EA7" w:rsidP="00536E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E34" w:rsidRDefault="006D7E34" w:rsidP="009F0C77">
      <w:r>
        <w:separator/>
      </w:r>
    </w:p>
  </w:footnote>
  <w:footnote w:type="continuationSeparator" w:id="0">
    <w:p w:rsidR="006D7E34" w:rsidRDefault="006D7E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63CZ21"/>
    <w:docVar w:name="CoverBillType" w:val="b"/>
    <w:docVar w:name="DocPath" w:val="L:\Council\bills\AGM\19863CZ21.DOCX"/>
    <w:docVar w:name="dvBillNumber" w:val="355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D7E3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D74"/>
    <w:rsid w:val="00250967"/>
    <w:rsid w:val="002543C8"/>
    <w:rsid w:val="0025541D"/>
    <w:rsid w:val="0027648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042"/>
    <w:rsid w:val="0041760A"/>
    <w:rsid w:val="00417C01"/>
    <w:rsid w:val="004403BD"/>
    <w:rsid w:val="00461441"/>
    <w:rsid w:val="00467920"/>
    <w:rsid w:val="004809EE"/>
    <w:rsid w:val="004E7D54"/>
    <w:rsid w:val="005273C6"/>
    <w:rsid w:val="00530A69"/>
    <w:rsid w:val="00536EA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E34"/>
    <w:rsid w:val="00734F00"/>
    <w:rsid w:val="00736959"/>
    <w:rsid w:val="00775790"/>
    <w:rsid w:val="007A70AE"/>
    <w:rsid w:val="00824E9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634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30AD4E-F098-488E-A0C2-6ED061DBC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63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3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6F854-A7A1-4688-B4E3-2A1C3812D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2809</Characters>
  <Application>Microsoft Office Word</Application>
  <DocSecurity>0</DocSecurity>
  <Lines>84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3553 Text of Previous Version (Dec. 16, 2020) - South Carolina Legislature Online</dc:title>
  <dc:creator>Angie Morgan</dc:creator>
  <cp:lastModifiedBy>S Wilson</cp:lastModifiedBy>
  <cp:revision>2</cp:revision>
  <cp:lastPrinted>2020-12-14T18:50:00Z</cp:lastPrinted>
  <dcterms:created xsi:type="dcterms:W3CDTF">2020-12-16T21:24:00Z</dcterms:created>
  <dcterms:modified xsi:type="dcterms:W3CDTF">2020-12-16T21:24:00Z</dcterms:modified>
</cp:coreProperties>
</file>