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415" w:rsidRDefault="007C4415" w:rsidP="00002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02BAF" w:rsidRDefault="00002BAF" w:rsidP="00002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BAF" w:rsidRDefault="00002BAF" w:rsidP="00002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BAF" w:rsidRDefault="00002BAF" w:rsidP="00002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BAF" w:rsidRDefault="00002BAF" w:rsidP="00002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BAF" w:rsidRDefault="00002BAF" w:rsidP="00002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BAF" w:rsidRDefault="00002BAF" w:rsidP="00002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44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289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E9D" w:rsidRPr="001B7F49" w:rsidRDefault="00EF6E9D" w:rsidP="00EF6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C59E7">
        <w:rPr>
          <w:color w:val="000000" w:themeColor="text1"/>
          <w:u w:color="000000" w:themeColor="text1"/>
        </w:rPr>
        <w:t>TO AMEND THE CODE OF LAWS OF SOUTH CAROLINA, 1976, BY ADDING SECTION 37</w:t>
      </w:r>
      <w:r>
        <w:rPr>
          <w:color w:val="000000" w:themeColor="text1"/>
          <w:u w:color="000000" w:themeColor="text1"/>
        </w:rPr>
        <w:noBreakHyphen/>
      </w:r>
      <w:r w:rsidRPr="00BC59E7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BC59E7">
        <w:rPr>
          <w:color w:val="000000" w:themeColor="text1"/>
          <w:u w:color="000000" w:themeColor="text1"/>
        </w:rPr>
        <w:t>110 SO AS TO ESTABLISH A MAXIMUM INTEREST RATE FOR CONSUMER LOANS ISSUED BY A CREDIT UNION, BANK, OR OTHER FINANCIAL INSTITUTION.</w:t>
      </w:r>
    </w:p>
    <w:p w:rsidR="00EF6E9D" w:rsidRDefault="00EF6E9D" w:rsidP="00EF6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E9D" w:rsidRDefault="00EF6E9D" w:rsidP="00EF6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6E9D" w:rsidRDefault="00EF6E9D" w:rsidP="00EF6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E9D" w:rsidRPr="00BC59E7" w:rsidRDefault="00EF6E9D" w:rsidP="00EF6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BC59E7">
        <w:rPr>
          <w:color w:val="000000" w:themeColor="text1"/>
          <w:u w:color="000000" w:themeColor="text1"/>
        </w:rPr>
        <w:t xml:space="preserve">Part 1, Chapter 3, Title 37 of the 1976 Code is amended by adding: </w:t>
      </w:r>
    </w:p>
    <w:p w:rsidR="00EF6E9D" w:rsidRDefault="00EF6E9D" w:rsidP="00EF6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E9D" w:rsidRPr="00BC59E7" w:rsidRDefault="00EF6E9D" w:rsidP="00EF6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9E7">
        <w:rPr>
          <w:color w:val="000000" w:themeColor="text1"/>
          <w:u w:color="000000" w:themeColor="text1"/>
        </w:rPr>
        <w:tab/>
        <w:t>“Section 37</w:t>
      </w:r>
      <w:r>
        <w:rPr>
          <w:color w:val="000000" w:themeColor="text1"/>
          <w:u w:color="000000" w:themeColor="text1"/>
        </w:rPr>
        <w:noBreakHyphen/>
      </w:r>
      <w:r w:rsidRPr="00BC59E7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  <w:t>110.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BC59E7">
        <w:rPr>
          <w:color w:val="000000" w:themeColor="text1"/>
          <w:u w:color="000000" w:themeColor="text1"/>
        </w:rPr>
        <w:t xml:space="preserve">Beginning July 1, </w:t>
      </w:r>
      <w:r w:rsidR="00557C2E">
        <w:rPr>
          <w:color w:val="000000" w:themeColor="text1"/>
          <w:u w:color="000000" w:themeColor="text1"/>
        </w:rPr>
        <w:t>2021</w:t>
      </w:r>
      <w:r w:rsidRPr="00BC59E7">
        <w:rPr>
          <w:color w:val="000000" w:themeColor="text1"/>
          <w:u w:color="000000" w:themeColor="text1"/>
        </w:rPr>
        <w:t>, a credit union, bank, or other financial institution may not make a consumer loan to a consumer wit</w:t>
      </w:r>
      <w:r>
        <w:rPr>
          <w:color w:val="000000" w:themeColor="text1"/>
          <w:u w:color="000000" w:themeColor="text1"/>
        </w:rPr>
        <w:t>h an interest rate in excess of:</w:t>
      </w:r>
    </w:p>
    <w:p w:rsidR="00EF6E9D" w:rsidRPr="00BC59E7" w:rsidRDefault="00EF6E9D" w:rsidP="00EF6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9E7">
        <w:rPr>
          <w:color w:val="000000" w:themeColor="text1"/>
          <w:u w:color="000000" w:themeColor="text1"/>
        </w:rPr>
        <w:tab/>
      </w:r>
      <w:r w:rsidRPr="00BC59E7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BC59E7"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</w:r>
      <w:r w:rsidRPr="00BC59E7">
        <w:rPr>
          <w:color w:val="000000" w:themeColor="text1"/>
          <w:u w:color="000000" w:themeColor="text1"/>
        </w:rPr>
        <w:t xml:space="preserve">six percent each year on the portion of principal that does not exceed five thousand dollars; </w:t>
      </w:r>
    </w:p>
    <w:p w:rsidR="00EF6E9D" w:rsidRPr="00BC59E7" w:rsidRDefault="00EF6E9D" w:rsidP="00EF6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9E7">
        <w:rPr>
          <w:color w:val="000000" w:themeColor="text1"/>
          <w:u w:color="000000" w:themeColor="text1"/>
        </w:rPr>
        <w:tab/>
      </w:r>
      <w:r w:rsidRPr="00BC59E7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BC59E7"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</w:r>
      <w:r w:rsidRPr="00BC59E7">
        <w:rPr>
          <w:color w:val="000000" w:themeColor="text1"/>
          <w:u w:color="000000" w:themeColor="text1"/>
        </w:rPr>
        <w:t xml:space="preserve">five percent each year on the portion of principal that exceeds five thousand dollars but does not exceed fifteen thousand dollars; </w:t>
      </w:r>
      <w:r>
        <w:rPr>
          <w:color w:val="000000" w:themeColor="text1"/>
          <w:u w:color="000000" w:themeColor="text1"/>
        </w:rPr>
        <w:t>or</w:t>
      </w:r>
    </w:p>
    <w:p w:rsidR="00EF6E9D" w:rsidRPr="00BC59E7" w:rsidRDefault="00EF6E9D" w:rsidP="00EF6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BC59E7">
        <w:rPr>
          <w:color w:val="000000" w:themeColor="text1"/>
          <w:u w:color="000000" w:themeColor="text1"/>
        </w:rPr>
        <w:t>fifteen percent each year on the portion of principal that exceeds fifteen thousand dollars.</w:t>
      </w:r>
    </w:p>
    <w:p w:rsidR="00EF6E9D" w:rsidRPr="00BC59E7" w:rsidRDefault="00EF6E9D" w:rsidP="00EF6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BC59E7">
        <w:rPr>
          <w:color w:val="000000" w:themeColor="text1"/>
          <w:u w:color="000000" w:themeColor="text1"/>
        </w:rPr>
        <w:t xml:space="preserve">Consumer loans existing before July 1, </w:t>
      </w:r>
      <w:r w:rsidR="00557C2E">
        <w:rPr>
          <w:color w:val="000000" w:themeColor="text1"/>
          <w:u w:color="000000" w:themeColor="text1"/>
        </w:rPr>
        <w:t>2021</w:t>
      </w:r>
      <w:r>
        <w:rPr>
          <w:color w:val="000000" w:themeColor="text1"/>
          <w:u w:color="000000" w:themeColor="text1"/>
        </w:rPr>
        <w:t>,</w:t>
      </w:r>
      <w:r w:rsidRPr="00BC59E7">
        <w:rPr>
          <w:color w:val="000000" w:themeColor="text1"/>
          <w:u w:color="000000" w:themeColor="text1"/>
        </w:rPr>
        <w:t xml:space="preserve"> may not be extended, refinanced, or consolidated in excess of the interest rate limits established in this section.” </w:t>
      </w:r>
    </w:p>
    <w:p w:rsidR="00EF6E9D" w:rsidRDefault="00EF6E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899" w:rsidRDefault="00A228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F6E9D">
        <w:t>2</w:t>
      </w:r>
      <w:r>
        <w:t>.</w:t>
      </w:r>
      <w:r>
        <w:tab/>
        <w:t>This act takes effect upon approval by the Governor.</w:t>
      </w:r>
    </w:p>
    <w:p w:rsidR="00EC323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C4415" w:rsidRDefault="007C4415" w:rsidP="007C4415">
      <w:pPr>
        <w:suppressAutoHyphens/>
      </w:pPr>
    </w:p>
    <w:sectPr w:rsidR="007C4415" w:rsidSect="007C44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2899" w:rsidRDefault="00A22899" w:rsidP="009F0C77">
      <w:r>
        <w:separator/>
      </w:r>
    </w:p>
  </w:endnote>
  <w:endnote w:type="continuationSeparator" w:id="0">
    <w:p w:rsidR="00A22899" w:rsidRDefault="00A228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51B8C6E-A38C-47F1-AA46-F2BF34940EFA}"/>
    <w:embedBold r:id="rId2" w:fontKey="{AF9CEA8C-D910-4560-BD84-E7D74FD56A5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38BBFB2-C6A1-40FA-92D5-D700B3AF3E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2F2A4DD-2317-434D-AC9F-005F45C619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237" w:rsidRPr="007C4415" w:rsidRDefault="007C4415" w:rsidP="007C44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2899" w:rsidRDefault="00A22899" w:rsidP="009F0C77">
      <w:r>
        <w:separator/>
      </w:r>
    </w:p>
  </w:footnote>
  <w:footnote w:type="continuationSeparator" w:id="0">
    <w:p w:rsidR="00A22899" w:rsidRDefault="00A228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75CZ21"/>
    <w:docVar w:name="CoverBillType" w:val="b"/>
    <w:docVar w:name="DocPath" w:val="L:\Council\bills\SM\20175CZ21.DOCX"/>
    <w:docVar w:name="dvBillNumber" w:val="3554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A22899"/>
    <w:rsid w:val="00002BA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5E3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5B8A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57C2E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020E"/>
    <w:rsid w:val="00734F00"/>
    <w:rsid w:val="00736959"/>
    <w:rsid w:val="007A70AE"/>
    <w:rsid w:val="007C4415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289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5864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3237"/>
    <w:rsid w:val="00EF2368"/>
    <w:rsid w:val="00EF6E9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826E64-7B87-40D1-9650-852F36639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50BE7-97D4-49D4-ABD0-3CC9FCF36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937</Characters>
  <Application>Microsoft Office Word</Application>
  <DocSecurity>0</DocSecurity>
  <Lines>38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3554 Text of Previous Version (Dec. 16, 2020) - South Carolina Legislature Online</dc:title>
  <dc:creator>Stacey Morris</dc:creator>
  <cp:lastModifiedBy>S Wilson</cp:lastModifiedBy>
  <cp:revision>2</cp:revision>
  <cp:lastPrinted>2020-12-14T14:10:00Z</cp:lastPrinted>
  <dcterms:created xsi:type="dcterms:W3CDTF">2020-12-16T21:24:00Z</dcterms:created>
  <dcterms:modified xsi:type="dcterms:W3CDTF">2020-12-16T21:24:00Z</dcterms:modified>
</cp:coreProperties>
</file>