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782" w:rsidRDefault="00F23782" w:rsidP="00AE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E59E2" w:rsidRDefault="00AE59E2" w:rsidP="00AE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2" w:rsidRDefault="00AE59E2" w:rsidP="00AE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2" w:rsidRDefault="00AE59E2" w:rsidP="00AE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2" w:rsidRDefault="00AE59E2" w:rsidP="00AE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2" w:rsidRDefault="00AE59E2" w:rsidP="00AE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2" w:rsidRDefault="00AE59E2" w:rsidP="00AE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07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4590F">
        <w:rPr>
          <w:color w:val="000000" w:themeColor="text1"/>
          <w:u w:color="000000" w:themeColor="text1"/>
        </w:rPr>
        <w:t>TO AMEND SECTIONS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370, 44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375, AND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450, CODE OF LAWS OF SOUTH CAROLINA, 1976, ALL RELATING TO CONTROLLED SUBSTANCE OFFENSES AND PENALTIES, SO AS TO DECRIMINALIZE POSSESSION OF TWENTY</w:t>
      </w:r>
      <w:r w:rsidR="00F5608A">
        <w:rPr>
          <w:color w:val="000000" w:themeColor="text1"/>
          <w:u w:color="000000" w:themeColor="text1"/>
        </w:rPr>
        <w:noBreakHyphen/>
      </w:r>
      <w:r w:rsidRPr="0094590F">
        <w:rPr>
          <w:color w:val="000000" w:themeColor="text1"/>
          <w:u w:color="000000" w:themeColor="text1"/>
        </w:rPr>
        <w:t>EIGHT GRAMS OR ONE OUNCE OR LESS OF MARIJUANA OR TEN GRAMS OR LESS OF HASHISH AND AUTHORIZE LAW ENFORCEMENT TO ISSUE A CIVIL CITATION FOR POSSESSION OF THAT SAME QUANTITY OF MARIJUANA OR HASHISH; TO DECREASE PENALTIES FOR FIRST OFFENSE POSSESSION OF LESS THAN ONE GRAM OF METHAMPHETAMINE OR COCAINE BASE AND REQUIRE COMPLETION OF A DRUG TREATMENT OR REHABILITATION PROGRAM AS PART OF THE SENTENCE; AND TO REQUIRE THE COURT TO PLACE PERSONS ON PROBATION WHO ARE GUILTY OF A FIRST OFFENSE POSSESSION OF CERTAIN CONTROLLED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nationwide, more than 1.25 million people are arrested for drug possession each year; and </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in South Carolina alone, an average of sixty</w:t>
      </w:r>
      <w:r w:rsidR="00F5608A">
        <w:rPr>
          <w:color w:val="000000" w:themeColor="text1"/>
          <w:u w:color="000000" w:themeColor="text1"/>
        </w:rPr>
        <w:noBreakHyphen/>
      </w:r>
      <w:r w:rsidRPr="0094590F">
        <w:rPr>
          <w:color w:val="000000" w:themeColor="text1"/>
          <w:u w:color="000000" w:themeColor="text1"/>
        </w:rPr>
        <w:t>five people are arrested every day on possession charges; and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in 2007, marijuana possession arrests accounted for ninety</w:t>
      </w:r>
      <w:r w:rsidR="00F5608A">
        <w:rPr>
          <w:color w:val="000000" w:themeColor="text1"/>
          <w:u w:color="000000" w:themeColor="text1"/>
        </w:rPr>
        <w:noBreakHyphen/>
      </w:r>
      <w:r w:rsidRPr="0094590F">
        <w:rPr>
          <w:color w:val="000000" w:themeColor="text1"/>
          <w:u w:color="000000" w:themeColor="text1"/>
        </w:rPr>
        <w:t>one percent of all marijuana</w:t>
      </w:r>
      <w:r w:rsidR="00F5608A">
        <w:rPr>
          <w:color w:val="000000" w:themeColor="text1"/>
          <w:u w:color="000000" w:themeColor="text1"/>
        </w:rPr>
        <w:noBreakHyphen/>
      </w:r>
      <w:r w:rsidRPr="0094590F">
        <w:rPr>
          <w:color w:val="000000" w:themeColor="text1"/>
          <w:u w:color="000000" w:themeColor="text1"/>
        </w:rPr>
        <w:t>related arrests in South Carolina; and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South Carolina is ranked fifth in the nation for violent crimes and these marijuana possession arrests are made at the expense of preventing and solving violent crimes; and </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lastRenderedPageBreak/>
        <w:t>Whereas, many sit in jail for months because they can</w:t>
      </w:r>
      <w:r w:rsidR="00F5608A" w:rsidRPr="00F5608A">
        <w:rPr>
          <w:color w:val="000000" w:themeColor="text1"/>
          <w:u w:color="000000" w:themeColor="text1"/>
        </w:rPr>
        <w:t>’</w:t>
      </w:r>
      <w:r w:rsidRPr="0094590F">
        <w:rPr>
          <w:color w:val="000000" w:themeColor="text1"/>
          <w:u w:color="000000" w:themeColor="text1"/>
        </w:rPr>
        <w:t>t raise bail money, or they plead guilty just to be able to go home to their families; and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many are forced to take harsh plea deals because prosecutors threaten even longer sentences if they exercise their rights by filing motions or going to trial, and courts would not be able to facilitate the increased number of judicial proceedings; and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being caught with just a few grams of any control substance, or sometimes trace amounts of drugs, leads to crushing criminal justice debt from fines, court costs, and legal fees; and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South Carolina must reform its criminal penalties for marijuana possession to free up the necessary time and money to prosecute and incarcerate violent criminals who cause true havoc and loss of life in our communities; and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according to a report by Human Rights Watch, South Carolina ranks sixth in the United States for the ratio of citizens arrested for drug possession (575 arrests per 100,000 population); and </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in 2017, the cost of incarceration to the South Carolina Department of Corrections, based on all funds spent, is $20,925 annually, equaling $57.33 per day; and </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the average cost of a visit to an outpatient rehabilitation facility ranges from $17.78 to $26.72 per day; and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590F">
        <w:rPr>
          <w:color w:val="000000" w:themeColor="text1"/>
          <w:u w:color="000000" w:themeColor="text1"/>
        </w:rPr>
        <w:t>Whereas, when comparing the cost of treatment versus incarceration nationally, every dollar spent on prevention and treatment saves seven dollars in societal costs.  Now, therefore,</w:t>
      </w:r>
    </w:p>
    <w:p w:rsidR="00171C66" w:rsidRDefault="00171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AB" w:rsidRDefault="00B707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07AB" w:rsidRDefault="00B707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66" w:rsidRPr="0094590F" w:rsidRDefault="00B707AB"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71C66" w:rsidRPr="0094590F">
        <w:rPr>
          <w:color w:val="000000" w:themeColor="text1"/>
          <w:u w:color="000000" w:themeColor="text1"/>
        </w:rPr>
        <w:t>Section 44</w:t>
      </w:r>
      <w:r w:rsidR="00F5608A">
        <w:rPr>
          <w:color w:val="000000" w:themeColor="text1"/>
          <w:u w:color="000000" w:themeColor="text1"/>
        </w:rPr>
        <w:noBreakHyphen/>
      </w:r>
      <w:r w:rsidR="00171C66" w:rsidRPr="0094590F">
        <w:rPr>
          <w:color w:val="000000" w:themeColor="text1"/>
          <w:u w:color="000000" w:themeColor="text1"/>
        </w:rPr>
        <w:t>53</w:t>
      </w:r>
      <w:r w:rsidR="00F5608A">
        <w:rPr>
          <w:color w:val="000000" w:themeColor="text1"/>
          <w:u w:color="000000" w:themeColor="text1"/>
        </w:rPr>
        <w:noBreakHyphen/>
      </w:r>
      <w:r w:rsidR="00171C66" w:rsidRPr="0094590F">
        <w:rPr>
          <w:color w:val="000000" w:themeColor="text1"/>
          <w:u w:color="000000" w:themeColor="text1"/>
        </w:rPr>
        <w:t>370(d)(4) of the 1976 Code is amended to read: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ab/>
      </w:r>
      <w:r w:rsidRPr="0094590F">
        <w:rPr>
          <w:color w:val="000000" w:themeColor="text1"/>
          <w:u w:color="000000" w:themeColor="text1"/>
        </w:rPr>
        <w:tab/>
        <w:t>“(4)</w:t>
      </w:r>
      <w:r w:rsidRPr="0094590F">
        <w:rPr>
          <w:color w:val="000000" w:themeColor="text1"/>
          <w:u w:color="000000" w:themeColor="text1"/>
        </w:rPr>
        <w:tab/>
        <w:t>possession of more than:  one gram of cocaine, one hundred milligrams of alpha</w:t>
      </w:r>
      <w:r w:rsidR="00F5608A">
        <w:rPr>
          <w:color w:val="000000" w:themeColor="text1"/>
          <w:u w:color="000000" w:themeColor="text1"/>
        </w:rPr>
        <w:noBreakHyphen/>
      </w:r>
      <w:r w:rsidRPr="0094590F">
        <w:rPr>
          <w:color w:val="000000" w:themeColor="text1"/>
          <w:u w:color="000000" w:themeColor="text1"/>
        </w:rPr>
        <w:t xml:space="preserve"> or beta</w:t>
      </w:r>
      <w:r w:rsidR="00F5608A">
        <w:rPr>
          <w:color w:val="000000" w:themeColor="text1"/>
          <w:u w:color="000000" w:themeColor="text1"/>
        </w:rPr>
        <w:noBreakHyphen/>
      </w:r>
      <w:r w:rsidRPr="0094590F">
        <w:rPr>
          <w:color w:val="000000" w:themeColor="text1"/>
          <w:u w:color="000000" w:themeColor="text1"/>
        </w:rPr>
        <w:t xml:space="preserve">eucaine, four grains of opium, four grains of morphine, two grains of heroin, one hundred </w:t>
      </w:r>
      <w:r w:rsidRPr="0094590F">
        <w:rPr>
          <w:color w:val="000000" w:themeColor="text1"/>
          <w:u w:color="000000" w:themeColor="text1"/>
        </w:rPr>
        <w:lastRenderedPageBreak/>
        <w:t>milligrams of isonipecaine, twenty</w:t>
      </w:r>
      <w:r w:rsidR="00F5608A">
        <w:rPr>
          <w:color w:val="000000" w:themeColor="text1"/>
          <w:u w:color="000000" w:themeColor="text1"/>
        </w:rPr>
        <w:noBreakHyphen/>
      </w:r>
      <w:r w:rsidRPr="0094590F">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sidR="00F5608A">
        <w:rPr>
          <w:color w:val="000000" w:themeColor="text1"/>
          <w:u w:color="000000" w:themeColor="text1"/>
        </w:rPr>
        <w:noBreakHyphen/>
      </w:r>
      <w:r w:rsidRPr="0094590F">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w:t>
      </w:r>
      <w:r w:rsidRPr="0094590F">
        <w:rPr>
          <w:strike/>
          <w:color w:val="000000" w:themeColor="text1"/>
          <w:u w:color="000000" w:themeColor="text1"/>
        </w:rPr>
        <w:t>of this section</w:t>
      </w:r>
      <w:r w:rsidRPr="0094590F">
        <w:rPr>
          <w:color w:val="000000" w:themeColor="text1"/>
          <w:u w:color="000000" w:themeColor="text1"/>
        </w:rPr>
        <w:t>. A person who violates this subsection with respect to twenty</w:t>
      </w:r>
      <w:r w:rsidR="00F5608A">
        <w:rPr>
          <w:color w:val="000000" w:themeColor="text1"/>
          <w:u w:color="000000" w:themeColor="text1"/>
        </w:rPr>
        <w:noBreakHyphen/>
      </w:r>
      <w:r w:rsidRPr="0094590F">
        <w:rPr>
          <w:color w:val="000000" w:themeColor="text1"/>
          <w:u w:color="000000" w:themeColor="text1"/>
        </w:rPr>
        <w:t xml:space="preserve">eight grams or one ounce or less of marijuana or ten grams or less of hashish </w:t>
      </w:r>
      <w:r w:rsidRPr="0094590F">
        <w:rPr>
          <w:strike/>
          <w:color w:val="000000" w:themeColor="text1"/>
          <w:u w:color="000000" w:themeColor="text1"/>
        </w:rPr>
        <w:t>is guilty of a misdemeanor and, upon conviction, must be imprisoned not more than thirty days or</w:t>
      </w:r>
      <w:r w:rsidRPr="0094590F">
        <w:rPr>
          <w:color w:val="000000" w:themeColor="text1"/>
          <w:u w:color="000000" w:themeColor="text1"/>
        </w:rPr>
        <w:t xml:space="preserve"> </w:t>
      </w:r>
      <w:r w:rsidRPr="0094590F">
        <w:rPr>
          <w:color w:val="000000" w:themeColor="text1"/>
          <w:u w:val="single" w:color="000000" w:themeColor="text1"/>
        </w:rPr>
        <w:t>may be issued a citation and must be</w:t>
      </w:r>
      <w:r w:rsidRPr="0094590F">
        <w:rPr>
          <w:color w:val="000000" w:themeColor="text1"/>
          <w:u w:color="000000" w:themeColor="text1"/>
        </w:rPr>
        <w:t xml:space="preserve"> fined not less than one hundred dollars </w:t>
      </w:r>
      <w:r w:rsidRPr="0094590F">
        <w:rPr>
          <w:strike/>
          <w:color w:val="000000" w:themeColor="text1"/>
          <w:u w:color="000000" w:themeColor="text1"/>
        </w:rPr>
        <w:t>nor</w:t>
      </w:r>
      <w:r w:rsidRPr="0094590F">
        <w:rPr>
          <w:color w:val="000000" w:themeColor="text1"/>
          <w:u w:color="000000" w:themeColor="text1"/>
        </w:rPr>
        <w:t xml:space="preserve"> </w:t>
      </w:r>
      <w:r w:rsidRPr="0094590F">
        <w:rPr>
          <w:color w:val="000000" w:themeColor="text1"/>
          <w:u w:val="single" w:color="000000" w:themeColor="text1"/>
        </w:rPr>
        <w:t>and not</w:t>
      </w:r>
      <w:r w:rsidRPr="0094590F">
        <w:rPr>
          <w:color w:val="000000" w:themeColor="text1"/>
          <w:u w:color="000000" w:themeColor="text1"/>
        </w:rPr>
        <w:t xml:space="preserve"> more than two hundred dollars. </w:t>
      </w:r>
      <w:r w:rsidRPr="0094590F">
        <w:rPr>
          <w:color w:val="000000" w:themeColor="text1"/>
          <w:u w:val="single" w:color="000000" w:themeColor="text1"/>
        </w:rPr>
        <w:t>For a second or subsequent violation, a person must be issued a citation and must be fined not less than two hundred dollars and not more than one thousand dollars. A person issued a citation must not be taken into custody or arrested for such violation.</w:t>
      </w:r>
      <w:r w:rsidRPr="0094590F">
        <w:rPr>
          <w:color w:val="000000" w:themeColor="text1"/>
          <w:u w:color="000000" w:themeColor="text1"/>
        </w:rPr>
        <w:t xml:space="preserve"> </w:t>
      </w:r>
      <w:r w:rsidRPr="0094590F">
        <w:rPr>
          <w:strike/>
          <w:color w:val="000000" w:themeColor="text1"/>
          <w:u w:color="000000" w:themeColor="text1"/>
        </w:rPr>
        <w:t>Conditional discharge may be granted in accordance with the provisions of Section 44</w:t>
      </w:r>
      <w:r w:rsidR="00F5608A">
        <w:rPr>
          <w:strike/>
          <w:color w:val="000000" w:themeColor="text1"/>
          <w:u w:color="000000" w:themeColor="text1"/>
        </w:rPr>
        <w:noBreakHyphen/>
      </w:r>
      <w:r w:rsidRPr="0094590F">
        <w:rPr>
          <w:strike/>
          <w:color w:val="000000" w:themeColor="text1"/>
          <w:u w:color="000000" w:themeColor="text1"/>
        </w:rPr>
        <w:t>53</w:t>
      </w:r>
      <w:r w:rsidR="00F5608A">
        <w:rPr>
          <w:strike/>
          <w:color w:val="000000" w:themeColor="text1"/>
          <w:u w:color="000000" w:themeColor="text1"/>
        </w:rPr>
        <w:noBreakHyphen/>
      </w:r>
      <w:r w:rsidRPr="0094590F">
        <w:rPr>
          <w:strike/>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F5608A">
        <w:rPr>
          <w:strike/>
          <w:color w:val="000000" w:themeColor="text1"/>
          <w:u w:color="000000" w:themeColor="text1"/>
        </w:rPr>
        <w:noBreakHyphen/>
      </w:r>
      <w:r w:rsidRPr="0094590F">
        <w:rPr>
          <w:strike/>
          <w:color w:val="000000" w:themeColor="text1"/>
          <w:u w:color="000000" w:themeColor="text1"/>
        </w:rPr>
        <w:t>22</w:t>
      </w:r>
      <w:r w:rsidR="00F5608A">
        <w:rPr>
          <w:strike/>
          <w:color w:val="000000" w:themeColor="text1"/>
          <w:u w:color="000000" w:themeColor="text1"/>
        </w:rPr>
        <w:noBreakHyphen/>
      </w:r>
      <w:r w:rsidRPr="0094590F">
        <w:rPr>
          <w:strike/>
          <w:color w:val="000000" w:themeColor="text1"/>
          <w:u w:color="000000" w:themeColor="text1"/>
        </w:rPr>
        <w:t>10 through 17</w:t>
      </w:r>
      <w:r w:rsidR="00F5608A">
        <w:rPr>
          <w:strike/>
          <w:color w:val="000000" w:themeColor="text1"/>
          <w:u w:color="000000" w:themeColor="text1"/>
        </w:rPr>
        <w:noBreakHyphen/>
      </w:r>
      <w:r w:rsidRPr="0094590F">
        <w:rPr>
          <w:strike/>
          <w:color w:val="000000" w:themeColor="text1"/>
          <w:u w:color="000000" w:themeColor="text1"/>
        </w:rPr>
        <w:t>22</w:t>
      </w:r>
      <w:r w:rsidR="00F5608A">
        <w:rPr>
          <w:strike/>
          <w:color w:val="000000" w:themeColor="text1"/>
          <w:u w:color="000000" w:themeColor="text1"/>
        </w:rPr>
        <w:noBreakHyphen/>
      </w:r>
      <w:r w:rsidRPr="0094590F">
        <w:rPr>
          <w:strike/>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171C66"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4590F">
        <w:rPr>
          <w:color w:val="000000" w:themeColor="text1"/>
          <w:u w:color="000000" w:themeColor="text1"/>
        </w:rPr>
        <w:tab/>
        <w:t xml:space="preserve">When a person is charged under this subsection for possession of controlled substances, bail </w:t>
      </w:r>
      <w:r w:rsidRPr="0094590F">
        <w:rPr>
          <w:strike/>
          <w:color w:val="000000" w:themeColor="text1"/>
          <w:u w:color="000000" w:themeColor="text1"/>
        </w:rPr>
        <w:t>shall</w:t>
      </w:r>
      <w:r w:rsidRPr="0094590F">
        <w:rPr>
          <w:color w:val="000000" w:themeColor="text1"/>
          <w:u w:color="000000" w:themeColor="text1"/>
        </w:rPr>
        <w:t xml:space="preserve"> </w:t>
      </w:r>
      <w:r w:rsidRPr="0094590F">
        <w:rPr>
          <w:color w:val="000000" w:themeColor="text1"/>
          <w:u w:val="single" w:color="000000" w:themeColor="text1"/>
        </w:rPr>
        <w:t>must</w:t>
      </w:r>
      <w:r w:rsidRPr="0094590F">
        <w:rPr>
          <w:color w:val="000000" w:themeColor="text1"/>
          <w:u w:color="000000" w:themeColor="text1"/>
        </w:rPr>
        <w:t xml:space="preserve"> not exceed the amount of the fine and the assessment provided pursuant to Section 14</w:t>
      </w:r>
      <w:r w:rsidR="00F5608A">
        <w:rPr>
          <w:color w:val="000000" w:themeColor="text1"/>
          <w:u w:color="000000" w:themeColor="text1"/>
        </w:rPr>
        <w:noBreakHyphen/>
      </w:r>
      <w:r w:rsidRPr="0094590F">
        <w:rPr>
          <w:color w:val="000000" w:themeColor="text1"/>
          <w:u w:color="000000" w:themeColor="text1"/>
        </w:rPr>
        <w:t>1</w:t>
      </w:r>
      <w:r w:rsidR="00F5608A">
        <w:rPr>
          <w:color w:val="000000" w:themeColor="text1"/>
          <w:u w:color="000000" w:themeColor="text1"/>
        </w:rPr>
        <w:noBreakHyphen/>
      </w:r>
      <w:r w:rsidRPr="0094590F">
        <w:rPr>
          <w:color w:val="000000" w:themeColor="text1"/>
          <w:u w:color="000000" w:themeColor="text1"/>
        </w:rPr>
        <w:t>206, 14</w:t>
      </w:r>
      <w:r w:rsidR="00F5608A">
        <w:rPr>
          <w:color w:val="000000" w:themeColor="text1"/>
          <w:u w:color="000000" w:themeColor="text1"/>
        </w:rPr>
        <w:noBreakHyphen/>
      </w:r>
      <w:r w:rsidRPr="0094590F">
        <w:rPr>
          <w:color w:val="000000" w:themeColor="text1"/>
          <w:u w:color="000000" w:themeColor="text1"/>
        </w:rPr>
        <w:t>1</w:t>
      </w:r>
      <w:r w:rsidR="00F5608A">
        <w:rPr>
          <w:color w:val="000000" w:themeColor="text1"/>
          <w:u w:color="000000" w:themeColor="text1"/>
        </w:rPr>
        <w:noBreakHyphen/>
      </w:r>
      <w:r w:rsidRPr="0094590F">
        <w:rPr>
          <w:color w:val="000000" w:themeColor="text1"/>
          <w:u w:color="000000" w:themeColor="text1"/>
        </w:rPr>
        <w:t>207, or 14</w:t>
      </w:r>
      <w:r w:rsidR="00F5608A">
        <w:rPr>
          <w:color w:val="000000" w:themeColor="text1"/>
          <w:u w:color="000000" w:themeColor="text1"/>
        </w:rPr>
        <w:noBreakHyphen/>
      </w:r>
      <w:r w:rsidRPr="0094590F">
        <w:rPr>
          <w:color w:val="000000" w:themeColor="text1"/>
          <w:u w:color="000000" w:themeColor="text1"/>
        </w:rPr>
        <w:t>1</w:t>
      </w:r>
      <w:r w:rsidR="00F5608A">
        <w:rPr>
          <w:color w:val="000000" w:themeColor="text1"/>
          <w:u w:color="000000" w:themeColor="text1"/>
        </w:rPr>
        <w:noBreakHyphen/>
      </w:r>
      <w:r w:rsidRPr="0094590F">
        <w:rPr>
          <w:color w:val="000000" w:themeColor="text1"/>
          <w:u w:color="000000" w:themeColor="text1"/>
        </w:rPr>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F5608A">
        <w:rPr>
          <w:color w:val="000000" w:themeColor="text1"/>
          <w:u w:color="000000" w:themeColor="text1"/>
        </w:rPr>
        <w:noBreakHyphen/>
      </w:r>
      <w:r w:rsidRPr="0094590F">
        <w:rPr>
          <w:color w:val="000000" w:themeColor="text1"/>
          <w:u w:color="000000" w:themeColor="text1"/>
        </w:rPr>
        <w:t>1</w:t>
      </w:r>
      <w:r w:rsidR="00F5608A">
        <w:rPr>
          <w:color w:val="000000" w:themeColor="text1"/>
          <w:u w:color="000000" w:themeColor="text1"/>
        </w:rPr>
        <w:noBreakHyphen/>
      </w:r>
      <w:r w:rsidRPr="0094590F">
        <w:rPr>
          <w:color w:val="000000" w:themeColor="text1"/>
          <w:u w:color="000000" w:themeColor="text1"/>
        </w:rPr>
        <w:t>205. The assessment portion of the bail must be distributed as provided in Section 14</w:t>
      </w:r>
      <w:r w:rsidR="00F5608A">
        <w:rPr>
          <w:color w:val="000000" w:themeColor="text1"/>
          <w:u w:color="000000" w:themeColor="text1"/>
        </w:rPr>
        <w:noBreakHyphen/>
      </w:r>
      <w:r w:rsidRPr="0094590F">
        <w:rPr>
          <w:color w:val="000000" w:themeColor="text1"/>
          <w:u w:color="000000" w:themeColor="text1"/>
        </w:rPr>
        <w:t>1</w:t>
      </w:r>
      <w:r w:rsidR="00F5608A">
        <w:rPr>
          <w:color w:val="000000" w:themeColor="text1"/>
          <w:u w:color="000000" w:themeColor="text1"/>
        </w:rPr>
        <w:noBreakHyphen/>
      </w:r>
      <w:r w:rsidRPr="0094590F">
        <w:rPr>
          <w:color w:val="000000" w:themeColor="text1"/>
          <w:u w:color="000000" w:themeColor="text1"/>
        </w:rPr>
        <w:t>206, 14</w:t>
      </w:r>
      <w:r w:rsidR="00F5608A">
        <w:rPr>
          <w:color w:val="000000" w:themeColor="text1"/>
          <w:u w:color="000000" w:themeColor="text1"/>
        </w:rPr>
        <w:noBreakHyphen/>
      </w:r>
      <w:r w:rsidRPr="0094590F">
        <w:rPr>
          <w:color w:val="000000" w:themeColor="text1"/>
          <w:u w:color="000000" w:themeColor="text1"/>
        </w:rPr>
        <w:t>1</w:t>
      </w:r>
      <w:r w:rsidR="00F5608A">
        <w:rPr>
          <w:color w:val="000000" w:themeColor="text1"/>
          <w:u w:color="000000" w:themeColor="text1"/>
        </w:rPr>
        <w:noBreakHyphen/>
      </w:r>
      <w:r w:rsidRPr="0094590F">
        <w:rPr>
          <w:color w:val="000000" w:themeColor="text1"/>
          <w:u w:color="000000" w:themeColor="text1"/>
        </w:rPr>
        <w:t>207, or 14</w:t>
      </w:r>
      <w:r w:rsidR="00F5608A">
        <w:rPr>
          <w:color w:val="000000" w:themeColor="text1"/>
          <w:u w:color="000000" w:themeColor="text1"/>
        </w:rPr>
        <w:noBreakHyphen/>
      </w:r>
      <w:r w:rsidRPr="0094590F">
        <w:rPr>
          <w:color w:val="000000" w:themeColor="text1"/>
          <w:u w:color="000000" w:themeColor="text1"/>
        </w:rPr>
        <w:t>1</w:t>
      </w:r>
      <w:r w:rsidR="00F5608A">
        <w:rPr>
          <w:color w:val="000000" w:themeColor="text1"/>
          <w:u w:color="000000" w:themeColor="text1"/>
        </w:rPr>
        <w:noBreakHyphen/>
      </w:r>
      <w:r w:rsidRPr="0094590F">
        <w:rPr>
          <w:color w:val="000000" w:themeColor="text1"/>
          <w:u w:color="000000" w:themeColor="text1"/>
        </w:rPr>
        <w:t>208, whichever is applicable.”</w:t>
      </w:r>
    </w:p>
    <w:p w:rsidR="00171C66"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SECTION</w:t>
      </w:r>
      <w:r w:rsidRPr="0094590F">
        <w:rPr>
          <w:color w:val="000000" w:themeColor="text1"/>
          <w:u w:color="000000" w:themeColor="text1"/>
        </w:rPr>
        <w:tab/>
        <w:t>2.</w:t>
      </w:r>
      <w:r w:rsidRPr="0094590F">
        <w:rPr>
          <w:color w:val="000000" w:themeColor="text1"/>
          <w:u w:color="000000" w:themeColor="text1"/>
        </w:rPr>
        <w:tab/>
        <w:t>Section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375(A) of the 1976 Code is amended to read: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ab/>
        <w:t>“(A)</w:t>
      </w:r>
      <w:r w:rsidRPr="0094590F">
        <w:rPr>
          <w:color w:val="000000" w:themeColor="text1"/>
          <w:u w:color="000000" w:themeColor="text1"/>
        </w:rPr>
        <w:tab/>
        <w:t>A person possessing less than one gram of methamphetamine or cocaine base, as defined in Section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 xml:space="preserve">110, is guilty of a misdemeanor and, upon conviction for a first offense, must be imprisoned not more than </w:t>
      </w:r>
      <w:r w:rsidRPr="0094590F">
        <w:rPr>
          <w:strike/>
          <w:color w:val="000000" w:themeColor="text1"/>
          <w:u w:color="000000" w:themeColor="text1"/>
        </w:rPr>
        <w:t>three years</w:t>
      </w:r>
      <w:r w:rsidRPr="0094590F">
        <w:rPr>
          <w:color w:val="000000" w:themeColor="text1"/>
          <w:u w:color="000000" w:themeColor="text1"/>
        </w:rPr>
        <w:t xml:space="preserve"> </w:t>
      </w:r>
      <w:r w:rsidRPr="0094590F">
        <w:rPr>
          <w:color w:val="000000" w:themeColor="text1"/>
          <w:u w:val="single" w:color="000000" w:themeColor="text1"/>
        </w:rPr>
        <w:t>one year</w:t>
      </w:r>
      <w:r w:rsidRPr="0094590F">
        <w:rPr>
          <w:color w:val="000000" w:themeColor="text1"/>
          <w:u w:color="000000" w:themeColor="text1"/>
        </w:rPr>
        <w:t xml:space="preserve"> or fined not more than </w:t>
      </w:r>
      <w:r w:rsidRPr="0094590F">
        <w:rPr>
          <w:strike/>
          <w:color w:val="000000" w:themeColor="text1"/>
          <w:u w:color="000000" w:themeColor="text1"/>
        </w:rPr>
        <w:t>five</w:t>
      </w:r>
      <w:r w:rsidRPr="0094590F">
        <w:rPr>
          <w:color w:val="000000" w:themeColor="text1"/>
          <w:u w:color="000000" w:themeColor="text1"/>
        </w:rPr>
        <w:t xml:space="preserve"> </w:t>
      </w:r>
      <w:r w:rsidRPr="0094590F">
        <w:rPr>
          <w:color w:val="000000" w:themeColor="text1"/>
          <w:u w:val="single" w:color="000000" w:themeColor="text1"/>
        </w:rPr>
        <w:t>three</w:t>
      </w:r>
      <w:r w:rsidRPr="0094590F">
        <w:rPr>
          <w:color w:val="000000" w:themeColor="text1"/>
          <w:u w:color="000000" w:themeColor="text1"/>
        </w:rPr>
        <w:t xml:space="preserve"> thousand dollars, or both. For a first offense the court, upon approval of the solicitor, </w:t>
      </w:r>
      <w:r w:rsidRPr="0094590F">
        <w:rPr>
          <w:strike/>
          <w:color w:val="000000" w:themeColor="text1"/>
          <w:u w:color="000000" w:themeColor="text1"/>
        </w:rPr>
        <w:t>may</w:t>
      </w:r>
      <w:r w:rsidRPr="0094590F">
        <w:rPr>
          <w:color w:val="000000" w:themeColor="text1"/>
          <w:u w:color="000000" w:themeColor="text1"/>
        </w:rPr>
        <w:t xml:space="preserve"> </w:t>
      </w:r>
      <w:r w:rsidRPr="0094590F">
        <w:rPr>
          <w:color w:val="000000" w:themeColor="text1"/>
          <w:u w:val="single" w:color="000000" w:themeColor="text1"/>
        </w:rPr>
        <w:t>shall</w:t>
      </w:r>
      <w:r w:rsidRPr="0094590F">
        <w:rPr>
          <w:color w:val="000000" w:themeColor="text1"/>
          <w:u w:color="000000" w:themeColor="text1"/>
        </w:rPr>
        <w:t xml:space="preserve">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SECTION</w:t>
      </w:r>
      <w:r w:rsidRPr="0094590F">
        <w:rPr>
          <w:color w:val="000000" w:themeColor="text1"/>
          <w:u w:color="000000" w:themeColor="text1"/>
        </w:rPr>
        <w:tab/>
        <w:t>3.</w:t>
      </w:r>
      <w:r w:rsidRPr="0094590F">
        <w:rPr>
          <w:color w:val="000000" w:themeColor="text1"/>
          <w:u w:color="000000" w:themeColor="text1"/>
        </w:rPr>
        <w:tab/>
        <w:t>Section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450(A) of the 1976 Code is amended to read: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ab/>
        <w:t>“(A)</w:t>
      </w:r>
      <w:r w:rsidRPr="0094590F">
        <w:rPr>
          <w:color w:val="000000" w:themeColor="text1"/>
          <w:u w:color="000000" w:themeColor="text1"/>
        </w:rPr>
        <w:tab/>
        <w:t>Whenever any person who has not previously been convicted of any offense under this article or any offense under any state or federal statute relating to marijuana, or stimulant, depressant, or hallucinogenic drugs, pleads guilty to or is found guilty of possession of a controlled substance under Section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370(c) and (d), or Section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375(A), the court, without entering a judgment of guilt</w:t>
      </w:r>
      <w:r w:rsidRPr="0094590F">
        <w:rPr>
          <w:color w:val="000000" w:themeColor="text1"/>
          <w:u w:val="single" w:color="000000" w:themeColor="text1"/>
        </w:rPr>
        <w:t>,</w:t>
      </w:r>
      <w:r w:rsidRPr="0094590F">
        <w:rPr>
          <w:color w:val="000000" w:themeColor="text1"/>
          <w:u w:color="000000" w:themeColor="text1"/>
        </w:rPr>
        <w:t xml:space="preserve"> </w:t>
      </w:r>
      <w:r w:rsidRPr="0094590F">
        <w:rPr>
          <w:strike/>
          <w:color w:val="000000" w:themeColor="text1"/>
          <w:u w:color="000000" w:themeColor="text1"/>
        </w:rPr>
        <w:t>and with the consent of the accused, may</w:t>
      </w:r>
      <w:r w:rsidRPr="0094590F">
        <w:rPr>
          <w:color w:val="000000" w:themeColor="text1"/>
          <w:u w:color="000000" w:themeColor="text1"/>
        </w:rPr>
        <w:t xml:space="preserve"> </w:t>
      </w:r>
      <w:r w:rsidRPr="0094590F">
        <w:rPr>
          <w:color w:val="000000" w:themeColor="text1"/>
          <w:u w:val="single" w:color="000000" w:themeColor="text1"/>
        </w:rPr>
        <w:t>shall</w:t>
      </w:r>
      <w:r w:rsidRPr="0094590F">
        <w:rPr>
          <w:color w:val="000000" w:themeColor="text1"/>
          <w:u w:color="000000" w:themeColor="text1"/>
        </w:rPr>
        <w:t xml:space="preserve"> defer further proceedings and place him on probation upon terms and conditions as it requires, including the requirement that such person cooperate in a treatment and rehabilitation program of a state</w:t>
      </w:r>
      <w:r w:rsidR="00F5608A">
        <w:rPr>
          <w:color w:val="000000" w:themeColor="text1"/>
          <w:u w:color="000000" w:themeColor="text1"/>
        </w:rPr>
        <w:noBreakHyphen/>
      </w:r>
      <w:r w:rsidRPr="0094590F">
        <w:rPr>
          <w:color w:val="000000" w:themeColor="text1"/>
          <w:u w:color="000000" w:themeColor="text1"/>
        </w:rPr>
        <w:t xml:space="preserve">supported facility or a facility approved by the commission, if available.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shall be without court </w:t>
      </w:r>
      <w:r w:rsidRPr="0094590F">
        <w:rPr>
          <w:color w:val="000000" w:themeColor="text1"/>
          <w:u w:color="000000" w:themeColor="text1"/>
        </w:rPr>
        <w:lastRenderedPageBreak/>
        <w:t>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AB"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590F">
        <w:rPr>
          <w:color w:val="000000" w:themeColor="text1"/>
          <w:u w:color="000000" w:themeColor="text1"/>
        </w:rPr>
        <w:t>SECTION</w:t>
      </w:r>
      <w:r w:rsidRPr="0094590F">
        <w:rPr>
          <w:color w:val="000000" w:themeColor="text1"/>
          <w:u w:color="000000" w:themeColor="text1"/>
        </w:rPr>
        <w:tab/>
        <w:t>4.</w:t>
      </w:r>
      <w:r w:rsidRPr="0094590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707AB" w:rsidRDefault="00B707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AB" w:rsidRDefault="00B707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C66">
        <w:t>5</w:t>
      </w:r>
      <w:r>
        <w:t>.</w:t>
      </w:r>
      <w:r>
        <w:tab/>
        <w:t>This act takes effect upon approval by the Governor.</w:t>
      </w:r>
    </w:p>
    <w:p w:rsidR="00257260" w:rsidRDefault="00F560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782" w:rsidRDefault="00F23782" w:rsidP="00F23782">
      <w:pPr>
        <w:suppressAutoHyphens/>
      </w:pPr>
    </w:p>
    <w:sectPr w:rsidR="00F23782" w:rsidSect="00F237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7AB" w:rsidRDefault="00B707AB" w:rsidP="009F0C77">
      <w:r>
        <w:separator/>
      </w:r>
    </w:p>
  </w:endnote>
  <w:endnote w:type="continuationSeparator" w:id="0">
    <w:p w:rsidR="00B707AB" w:rsidRDefault="00B707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069153-E567-47E1-8012-73CDA49C5E2C}"/>
    <w:embedBold r:id="rId2" w:fontKey="{177BE3AB-671E-4336-80DF-87822F2C8C4D}"/>
  </w:font>
  <w:font w:name="Calibri">
    <w:panose1 w:val="020F0502020204030204"/>
    <w:charset w:val="00"/>
    <w:family w:val="swiss"/>
    <w:pitch w:val="variable"/>
    <w:sig w:usb0="E0002EFF" w:usb1="C000247B" w:usb2="00000009" w:usb3="00000000" w:csb0="000001FF" w:csb1="00000000"/>
    <w:embedRegular r:id="rId3" w:fontKey="{1E118D6E-66D1-4173-A0D7-146B375648C7}"/>
  </w:font>
  <w:font w:name="Segoe UI">
    <w:panose1 w:val="020B0502040204020203"/>
    <w:charset w:val="00"/>
    <w:family w:val="swiss"/>
    <w:pitch w:val="variable"/>
    <w:sig w:usb0="E4002EFF" w:usb1="C000E47F" w:usb2="00000009" w:usb3="00000000" w:csb0="000001FF" w:csb1="00000000"/>
    <w:embedRegular r:id="rId4" w:fontKey="{68F56A43-DF9F-48D9-B3C5-9A6C430B3ED8}"/>
  </w:font>
  <w:font w:name="Cambria">
    <w:panose1 w:val="02040503050406030204"/>
    <w:charset w:val="00"/>
    <w:family w:val="roman"/>
    <w:pitch w:val="variable"/>
    <w:sig w:usb0="E00006FF" w:usb1="420024FF" w:usb2="02000000" w:usb3="00000000" w:csb0="0000019F" w:csb1="00000000"/>
    <w:embedRegular r:id="rId5" w:fontKey="{ED47BF98-B40D-4FDC-A7ED-8E2F21E019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260" w:rsidRPr="00F23782" w:rsidRDefault="00F23782" w:rsidP="00F23782">
    <w:pPr>
      <w:pStyle w:val="Footer"/>
      <w:tabs>
        <w:tab w:val="clear" w:pos="4680"/>
        <w:tab w:val="clear" w:pos="9360"/>
        <w:tab w:val="center" w:pos="2995"/>
      </w:tabs>
      <w:spacing w:before="120"/>
    </w:pPr>
    <w:r>
      <w:t>[3571]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7AB" w:rsidRDefault="00B707AB" w:rsidP="009F0C77">
      <w:r>
        <w:separator/>
      </w:r>
    </w:p>
  </w:footnote>
  <w:footnote w:type="continuationSeparator" w:id="0">
    <w:p w:rsidR="00B707AB" w:rsidRDefault="00B707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3VR21"/>
    <w:docVar w:name="CoverBillType" w:val="b"/>
    <w:docVar w:name="DocPath" w:val="L:\Council\bills\CC\15923VR21.DOCX"/>
    <w:docVar w:name="dvBillNumber" w:val="3571"/>
    <w:docVar w:name="dvBillNumberPrefix" w:val="H. "/>
    <w:docVar w:name="dvOriginalBody" w:val="House"/>
    <w:docVar w:name="dvSteno" w:val="CC"/>
    <w:docVar w:name="NameofBody" w:val="h"/>
    <w:docVar w:name="vGroup2" w:val="Council"/>
  </w:docVars>
  <w:rsids>
    <w:rsidRoot w:val="00B707AB"/>
    <w:rsid w:val="00011869"/>
    <w:rsid w:val="00015CD6"/>
    <w:rsid w:val="000E0100"/>
    <w:rsid w:val="000E1785"/>
    <w:rsid w:val="000F40FA"/>
    <w:rsid w:val="001035F1"/>
    <w:rsid w:val="0010776B"/>
    <w:rsid w:val="00133E66"/>
    <w:rsid w:val="001435A3"/>
    <w:rsid w:val="00146ED3"/>
    <w:rsid w:val="00151044"/>
    <w:rsid w:val="00171C66"/>
    <w:rsid w:val="001D08F2"/>
    <w:rsid w:val="001D3A58"/>
    <w:rsid w:val="001D525B"/>
    <w:rsid w:val="001D7F4F"/>
    <w:rsid w:val="00205238"/>
    <w:rsid w:val="002321B6"/>
    <w:rsid w:val="00232912"/>
    <w:rsid w:val="00250967"/>
    <w:rsid w:val="002543C8"/>
    <w:rsid w:val="0025541D"/>
    <w:rsid w:val="00257260"/>
    <w:rsid w:val="00284AAE"/>
    <w:rsid w:val="002E5912"/>
    <w:rsid w:val="00301B21"/>
    <w:rsid w:val="00325348"/>
    <w:rsid w:val="0032732C"/>
    <w:rsid w:val="00336AD0"/>
    <w:rsid w:val="0037079A"/>
    <w:rsid w:val="003B2E2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216F"/>
    <w:rsid w:val="00734F00"/>
    <w:rsid w:val="00735532"/>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9E2"/>
    <w:rsid w:val="00B412D4"/>
    <w:rsid w:val="00B64FFF"/>
    <w:rsid w:val="00B707AB"/>
    <w:rsid w:val="00BE3C22"/>
    <w:rsid w:val="00C0345E"/>
    <w:rsid w:val="00C21ABE"/>
    <w:rsid w:val="00C31C95"/>
    <w:rsid w:val="00C3483A"/>
    <w:rsid w:val="00C74E9D"/>
    <w:rsid w:val="00C826DD"/>
    <w:rsid w:val="00C82FD3"/>
    <w:rsid w:val="00C92819"/>
    <w:rsid w:val="00CC57A3"/>
    <w:rsid w:val="00CC6B7B"/>
    <w:rsid w:val="00CD2089"/>
    <w:rsid w:val="00D73A67"/>
    <w:rsid w:val="00D970A9"/>
    <w:rsid w:val="00DF3845"/>
    <w:rsid w:val="00E41911"/>
    <w:rsid w:val="00E44B57"/>
    <w:rsid w:val="00E92EEF"/>
    <w:rsid w:val="00EA62D1"/>
    <w:rsid w:val="00EF2368"/>
    <w:rsid w:val="00F23782"/>
    <w:rsid w:val="00F24442"/>
    <w:rsid w:val="00F50AE3"/>
    <w:rsid w:val="00F5608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0EF77D-025A-41D0-994B-580D96963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57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7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8011D-6446-49A7-AE4D-CC80C4B5C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1559</Words>
  <Characters>8210</Characters>
  <Application>Microsoft Office Word</Application>
  <DocSecurity>0</DocSecurity>
  <Lines>197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3571 Text of Previous Version (Dec. 16, 2020) - South Carolina Legislature Online</dc:title>
  <dc:creator>Chris Charlton</dc:creator>
  <cp:lastModifiedBy>S Wilson</cp:lastModifiedBy>
  <cp:revision>2</cp:revision>
  <cp:lastPrinted>2020-12-09T19:41:00Z</cp:lastPrinted>
  <dcterms:created xsi:type="dcterms:W3CDTF">2020-12-16T20:48:00Z</dcterms:created>
  <dcterms:modified xsi:type="dcterms:W3CDTF">2020-12-16T20:48:00Z</dcterms:modified>
</cp:coreProperties>
</file>