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B6C" w:rsidRDefault="00DC3B6C"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A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Pr>
          <w:color w:val="000000" w:themeColor="text1"/>
          <w:u w:color="000000" w:themeColor="text1"/>
        </w:rPr>
        <w:t>44</w:t>
      </w:r>
      <w:r w:rsidR="007A4B06">
        <w:rPr>
          <w:color w:val="000000" w:themeColor="text1"/>
          <w:u w:color="000000" w:themeColor="text1"/>
        </w:rPr>
        <w:noBreakHyphen/>
      </w:r>
      <w:r>
        <w:rPr>
          <w:color w:val="000000" w:themeColor="text1"/>
          <w:u w:color="000000" w:themeColor="text1"/>
        </w:rPr>
        <w:t>53</w:t>
      </w:r>
      <w:r w:rsidR="007A4B06">
        <w:rPr>
          <w:color w:val="000000" w:themeColor="text1"/>
          <w:u w:color="000000" w:themeColor="text1"/>
        </w:rPr>
        <w:noBreakHyphen/>
      </w:r>
      <w:r>
        <w:rPr>
          <w:color w:val="000000" w:themeColor="text1"/>
          <w:u w:color="000000" w:themeColor="text1"/>
        </w:rPr>
        <w:t xml:space="preserve">210, </w:t>
      </w:r>
      <w:r w:rsidRPr="00EF5CAA">
        <w:rPr>
          <w:color w:val="000000" w:themeColor="text1"/>
          <w:u w:color="000000" w:themeColor="text1"/>
        </w:rPr>
        <w:t>44</w:t>
      </w:r>
      <w:r w:rsidR="007A4B06">
        <w:rPr>
          <w:color w:val="000000" w:themeColor="text1"/>
          <w:u w:color="000000" w:themeColor="text1"/>
        </w:rPr>
        <w:noBreakHyphen/>
      </w:r>
      <w:r w:rsidRPr="00EF5CAA">
        <w:rPr>
          <w:color w:val="000000" w:themeColor="text1"/>
          <w:u w:color="000000" w:themeColor="text1"/>
        </w:rPr>
        <w:t>53</w:t>
      </w:r>
      <w:r w:rsidR="007A4B06">
        <w:rPr>
          <w:color w:val="000000" w:themeColor="text1"/>
          <w:u w:color="000000" w:themeColor="text1"/>
        </w:rPr>
        <w:noBreakHyphen/>
      </w:r>
      <w:r w:rsidRPr="00EF5CAA">
        <w:rPr>
          <w:color w:val="000000" w:themeColor="text1"/>
          <w:u w:color="000000" w:themeColor="text1"/>
        </w:rPr>
        <w:t>230</w:t>
      </w:r>
      <w:r>
        <w:rPr>
          <w:color w:val="000000" w:themeColor="text1"/>
          <w:u w:color="000000" w:themeColor="text1"/>
        </w:rPr>
        <w:t>,</w:t>
      </w:r>
      <w:r w:rsidRPr="00EF5CAA">
        <w:rPr>
          <w:color w:val="000000" w:themeColor="text1"/>
          <w:u w:color="000000" w:themeColor="text1"/>
        </w:rPr>
        <w:t xml:space="preserve"> AND 44</w:t>
      </w:r>
      <w:r w:rsidR="007A4B06">
        <w:rPr>
          <w:color w:val="000000" w:themeColor="text1"/>
          <w:u w:color="000000" w:themeColor="text1"/>
        </w:rPr>
        <w:noBreakHyphen/>
      </w:r>
      <w:r w:rsidRPr="00EF5CAA">
        <w:rPr>
          <w:color w:val="000000" w:themeColor="text1"/>
          <w:u w:color="000000" w:themeColor="text1"/>
        </w:rPr>
        <w:t>53</w:t>
      </w:r>
      <w:r w:rsidR="007A4B06">
        <w:rPr>
          <w:color w:val="000000" w:themeColor="text1"/>
          <w:u w:color="000000" w:themeColor="text1"/>
        </w:rPr>
        <w:noBreakHyphen/>
      </w:r>
      <w:r w:rsidRPr="00EF5CAA">
        <w:rPr>
          <w:color w:val="000000" w:themeColor="text1"/>
          <w:u w:color="000000" w:themeColor="text1"/>
        </w:rPr>
        <w:t xml:space="preserve">250, CODE OF LAWS OF SOUTH CAROLINA, 1976, RELATING TO </w:t>
      </w:r>
      <w:r>
        <w:rPr>
          <w:color w:val="000000" w:themeColor="text1"/>
          <w:u w:color="000000" w:themeColor="text1"/>
        </w:rPr>
        <w:t xml:space="preserve">SCHEDULE II, </w:t>
      </w:r>
      <w:r w:rsidRPr="00EF5CAA">
        <w:rPr>
          <w:color w:val="000000" w:themeColor="text1"/>
          <w:u w:color="000000" w:themeColor="text1"/>
        </w:rPr>
        <w:t>SCHEDULE III</w:t>
      </w:r>
      <w:r>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Pr>
          <w:color w:val="000000" w:themeColor="text1"/>
          <w:u w:color="000000" w:themeColor="text1"/>
        </w:rPr>
        <w:t xml:space="preserve">AND </w:t>
      </w:r>
      <w:r>
        <w:t>GAMMA HYDROXYBUTYRIC</w:t>
      </w:r>
      <w:r w:rsidRPr="00A71273">
        <w:t xml:space="preserve"> A</w:t>
      </w:r>
      <w:r>
        <w:t xml:space="preserve">CID </w:t>
      </w:r>
      <w:r w:rsidRPr="00EF5CAA">
        <w:rPr>
          <w:color w:val="000000" w:themeColor="text1"/>
          <w:u w:color="000000" w:themeColor="text1"/>
        </w:rPr>
        <w:t>AS SCHEDULE II CONTROLLED SUBSTANCE</w:t>
      </w:r>
      <w:r>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AB" w:rsidRPr="00551910" w:rsidRDefault="00610A2D"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05AB" w:rsidRPr="00551910">
        <w:rPr>
          <w:color w:val="000000" w:themeColor="text1"/>
          <w:u w:color="000000" w:themeColor="text1"/>
        </w:rPr>
        <w:t>Section 44</w:t>
      </w:r>
      <w:r w:rsidR="007A4B06">
        <w:rPr>
          <w:color w:val="000000" w:themeColor="text1"/>
          <w:u w:color="000000" w:themeColor="text1"/>
        </w:rPr>
        <w:noBreakHyphen/>
      </w:r>
      <w:r w:rsidR="000E05AB" w:rsidRPr="00551910">
        <w:rPr>
          <w:color w:val="000000" w:themeColor="text1"/>
          <w:u w:color="000000" w:themeColor="text1"/>
        </w:rPr>
        <w:t>53</w:t>
      </w:r>
      <w:r w:rsidR="007A4B06">
        <w:rPr>
          <w:color w:val="000000" w:themeColor="text1"/>
          <w:u w:color="000000" w:themeColor="text1"/>
        </w:rPr>
        <w:noBreakHyphen/>
      </w:r>
      <w:r w:rsidR="000E05AB" w:rsidRPr="00551910">
        <w:rPr>
          <w:color w:val="000000" w:themeColor="text1"/>
          <w:u w:color="000000" w:themeColor="text1"/>
        </w:rPr>
        <w:t>2</w:t>
      </w:r>
      <w:r w:rsidR="000E05AB">
        <w:rPr>
          <w:color w:val="000000" w:themeColor="text1"/>
          <w:u w:color="000000" w:themeColor="text1"/>
        </w:rPr>
        <w:t>10(f</w:t>
      </w:r>
      <w:r w:rsidR="000E05AB" w:rsidRPr="00551910">
        <w:rPr>
          <w:color w:val="000000" w:themeColor="text1"/>
          <w:u w:color="000000" w:themeColor="text1"/>
        </w:rPr>
        <w:t xml:space="preserve">) of the 1976 Code is amended by adding </w:t>
      </w:r>
      <w:r w:rsidR="000E05AB">
        <w:rPr>
          <w:color w:val="000000" w:themeColor="text1"/>
          <w:u w:color="000000" w:themeColor="text1"/>
        </w:rPr>
        <w:t xml:space="preserve">items </w:t>
      </w:r>
      <w:r w:rsidR="000E05AB" w:rsidRPr="00551910">
        <w:rPr>
          <w:color w:val="000000" w:themeColor="text1"/>
          <w:u w:color="000000" w:themeColor="text1"/>
        </w:rPr>
        <w:t>at the end to read:</w:t>
      </w: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w:t>
      </w:r>
      <w:r>
        <w:rPr>
          <w:color w:val="000000" w:themeColor="text1"/>
          <w:u w:color="000000" w:themeColor="text1"/>
        </w:rPr>
        <w:t>6.</w:t>
      </w:r>
      <w:r>
        <w:rPr>
          <w:color w:val="000000" w:themeColor="text1"/>
          <w:u w:color="000000" w:themeColor="text1"/>
        </w:rPr>
        <w:tab/>
        <w:t>Flunitrazepam</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538B">
        <w:t>Gamma Hydroxybutyric Acid, and its salts, isomers, and salts of isomers contained in a drug product for which an application has been approved under Section 505 of the Federal Food, Drug and Cosmetic Act</w:t>
      </w:r>
      <w:r>
        <w:t>.</w:t>
      </w:r>
      <w:r w:rsidRPr="00551910">
        <w:rPr>
          <w:color w:val="000000" w:themeColor="text1"/>
          <w:u w:color="000000" w:themeColor="text1"/>
        </w:rP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7A4B06">
        <w:rPr>
          <w:color w:val="000000" w:themeColor="text1"/>
          <w:u w:color="000000" w:themeColor="text1"/>
        </w:rPr>
        <w:noBreakHyphen/>
      </w:r>
      <w:r>
        <w:rPr>
          <w:color w:val="000000" w:themeColor="text1"/>
          <w:u w:color="000000" w:themeColor="text1"/>
        </w:rPr>
        <w:t>53</w:t>
      </w:r>
      <w:r w:rsidR="007A4B06">
        <w:rPr>
          <w:color w:val="000000" w:themeColor="text1"/>
          <w:u w:color="000000" w:themeColor="text1"/>
        </w:rPr>
        <w:noBreakHyphen/>
      </w:r>
      <w:r>
        <w:rPr>
          <w:color w:val="000000" w:themeColor="text1"/>
          <w:u w:color="000000" w:themeColor="text1"/>
        </w:rPr>
        <w:t>230(c)(5) of the 1976 Code is amended to read:</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51910">
        <w:rPr>
          <w:color w:val="000000" w:themeColor="text1"/>
          <w:u w:color="000000" w:themeColor="text1"/>
        </w:rPr>
        <w:t>Section 44</w:t>
      </w:r>
      <w:r w:rsidR="007A4B06">
        <w:rPr>
          <w:color w:val="000000" w:themeColor="text1"/>
          <w:u w:color="000000" w:themeColor="text1"/>
        </w:rPr>
        <w:noBreakHyphen/>
      </w:r>
      <w:r w:rsidRPr="00551910">
        <w:rPr>
          <w:color w:val="000000" w:themeColor="text1"/>
          <w:u w:color="000000" w:themeColor="text1"/>
        </w:rPr>
        <w:t>53</w:t>
      </w:r>
      <w:r w:rsidR="007A4B06">
        <w:rPr>
          <w:color w:val="000000" w:themeColor="text1"/>
          <w:u w:color="000000" w:themeColor="text1"/>
        </w:rPr>
        <w:noBreakHyphen/>
      </w:r>
      <w:r w:rsidRPr="00551910">
        <w:rPr>
          <w:color w:val="000000" w:themeColor="text1"/>
          <w:u w:color="000000" w:themeColor="text1"/>
        </w:rPr>
        <w:t>250(a)(20) of the 1976 Code is amended to read:</w:t>
      </w: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“(20)</w:t>
      </w:r>
      <w:r>
        <w:rPr>
          <w:color w:val="000000" w:themeColor="text1"/>
          <w:u w:color="000000" w:themeColor="text1"/>
        </w:rPr>
        <w:tab/>
      </w:r>
      <w:r w:rsidRPr="00551910">
        <w:rPr>
          <w:strike/>
          <w:color w:val="000000" w:themeColor="text1"/>
          <w:u w:color="000000" w:themeColor="text1"/>
        </w:rPr>
        <w:t>Flunitrazepam</w:t>
      </w:r>
      <w:r w:rsidRPr="00551910">
        <w:rPr>
          <w:color w:val="000000" w:themeColor="text1"/>
          <w:u w:color="000000" w:themeColor="text1"/>
        </w:rPr>
        <w:t xml:space="preserve"> </w:t>
      </w:r>
      <w:r>
        <w:rPr>
          <w:color w:val="000000" w:themeColor="text1"/>
          <w:u w:val="single" w:color="000000" w:themeColor="text1"/>
        </w:rPr>
        <w:t>R</w:t>
      </w:r>
      <w:r w:rsidRPr="00551910">
        <w:rPr>
          <w:color w:val="000000" w:themeColor="text1"/>
          <w:u w:val="single" w:color="000000" w:themeColor="text1"/>
        </w:rPr>
        <w:t>eserved</w:t>
      </w:r>
      <w:r w:rsidRPr="00551910">
        <w:rPr>
          <w:color w:val="000000" w:themeColor="text1"/>
          <w:u w:color="000000" w:themeColor="text1"/>
        </w:rP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0A2D"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05AB">
        <w:t>5</w:t>
      </w:r>
      <w:r>
        <w:t>.</w:t>
      </w:r>
      <w:r>
        <w:tab/>
        <w:t>This act takes effect upon approval by the Governor.</w:t>
      </w:r>
    </w:p>
    <w:p w:rsidR="000C009E" w:rsidRDefault="007A4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B6C" w:rsidRDefault="00DC3B6C" w:rsidP="00DC3B6C">
      <w:pPr>
        <w:suppressAutoHyphens/>
      </w:pPr>
    </w:p>
    <w:sectPr w:rsidR="00DC3B6C" w:rsidSect="00DC3B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A2D" w:rsidRDefault="00610A2D" w:rsidP="009F0C77">
      <w:r>
        <w:separator/>
      </w:r>
    </w:p>
  </w:endnote>
  <w:endnote w:type="continuationSeparator" w:id="0">
    <w:p w:rsidR="00610A2D" w:rsidRDefault="00610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44C89E-93D1-4406-8272-A9C3F1A2787E}"/>
    <w:embedBold r:id="rId2" w:fontKey="{713B7741-4693-4C22-9C22-252FFDE3266B}"/>
  </w:font>
  <w:font w:name="Calibri">
    <w:panose1 w:val="020F0502020204030204"/>
    <w:charset w:val="00"/>
    <w:family w:val="swiss"/>
    <w:pitch w:val="variable"/>
    <w:sig w:usb0="E0002EFF" w:usb1="C000247B" w:usb2="00000009" w:usb3="00000000" w:csb0="000001FF" w:csb1="00000000"/>
    <w:embedRegular r:id="rId3" w:fontKey="{FDC12B49-0F89-44A1-8E84-FF0C663A8094}"/>
  </w:font>
  <w:font w:name="Segoe UI">
    <w:panose1 w:val="020B0502040204020203"/>
    <w:charset w:val="00"/>
    <w:family w:val="swiss"/>
    <w:pitch w:val="variable"/>
    <w:sig w:usb0="E4002EFF" w:usb1="C000E47F" w:usb2="00000009" w:usb3="00000000" w:csb0="000001FF" w:csb1="00000000"/>
    <w:embedRegular r:id="rId4" w:fontKey="{38FBBA6D-8218-43AB-A252-3D80A4A19880}"/>
  </w:font>
  <w:font w:name="Cambria">
    <w:panose1 w:val="02040503050406030204"/>
    <w:charset w:val="00"/>
    <w:family w:val="roman"/>
    <w:pitch w:val="variable"/>
    <w:sig w:usb0="E00006FF" w:usb1="420024FF" w:usb2="02000000" w:usb3="00000000" w:csb0="0000019F" w:csb1="00000000"/>
    <w:embedRegular r:id="rId5" w:fontKey="{6EC050FA-43D1-407C-BE31-A5D5C466A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9E" w:rsidRPr="00DC3B6C" w:rsidRDefault="00DC3B6C" w:rsidP="00DC3B6C">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A2D" w:rsidRDefault="00610A2D" w:rsidP="009F0C77">
      <w:r>
        <w:separator/>
      </w:r>
    </w:p>
  </w:footnote>
  <w:footnote w:type="continuationSeparator" w:id="0">
    <w:p w:rsidR="00610A2D" w:rsidRDefault="00610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5VR21"/>
    <w:docVar w:name="CoverBillType" w:val="b"/>
    <w:docVar w:name="DocPath" w:val="L:\Council\bills\CC\15925VR21.DOCX"/>
    <w:docVar w:name="dvBillNumber" w:val="3572"/>
    <w:docVar w:name="dvBillNumberPrefix" w:val="H. "/>
    <w:docVar w:name="dvOriginalBody" w:val="House"/>
    <w:docVar w:name="dvSteno" w:val="CC"/>
    <w:docVar w:name="NameofBody" w:val="h"/>
    <w:docVar w:name="vGroup2" w:val="Council"/>
  </w:docVars>
  <w:rsids>
    <w:rsidRoot w:val="00610A2D"/>
    <w:rsid w:val="00011869"/>
    <w:rsid w:val="00015CD6"/>
    <w:rsid w:val="000C009E"/>
    <w:rsid w:val="000D609E"/>
    <w:rsid w:val="000E0100"/>
    <w:rsid w:val="000E05AB"/>
    <w:rsid w:val="000E1785"/>
    <w:rsid w:val="000F40FA"/>
    <w:rsid w:val="001035F1"/>
    <w:rsid w:val="0010776B"/>
    <w:rsid w:val="00133E66"/>
    <w:rsid w:val="001435A3"/>
    <w:rsid w:val="00146ED3"/>
    <w:rsid w:val="00151044"/>
    <w:rsid w:val="001D08F2"/>
    <w:rsid w:val="001D3A58"/>
    <w:rsid w:val="001D525B"/>
    <w:rsid w:val="001D7F4F"/>
    <w:rsid w:val="001D7F55"/>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A2D"/>
    <w:rsid w:val="006215AA"/>
    <w:rsid w:val="006913C9"/>
    <w:rsid w:val="0069470D"/>
    <w:rsid w:val="006D58AA"/>
    <w:rsid w:val="00734F00"/>
    <w:rsid w:val="00736959"/>
    <w:rsid w:val="007A4B06"/>
    <w:rsid w:val="007A70AE"/>
    <w:rsid w:val="008362E8"/>
    <w:rsid w:val="0085786E"/>
    <w:rsid w:val="008A1768"/>
    <w:rsid w:val="008A489F"/>
    <w:rsid w:val="008E066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B6C"/>
    <w:rsid w:val="00DF3845"/>
    <w:rsid w:val="00E41911"/>
    <w:rsid w:val="00E44B57"/>
    <w:rsid w:val="00E92EEF"/>
    <w:rsid w:val="00EF2368"/>
    <w:rsid w:val="00F24442"/>
    <w:rsid w:val="00F50AE3"/>
    <w:rsid w:val="00F536F4"/>
    <w:rsid w:val="00F655B7"/>
    <w:rsid w:val="00F656BA"/>
    <w:rsid w:val="00F67CF1"/>
    <w:rsid w:val="00F728AA"/>
    <w:rsid w:val="00F840F0"/>
    <w:rsid w:val="00F95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1A8E47-5E99-4CF4-9CBB-A3D22A0D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F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19681-C723-4C46-A7F6-40945C8B6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1660</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3572 Text of Previous Version (Dec. 16, 2020) - South Carolina Legislature Online</dc:title>
  <dc:creator>Chris Charlton</dc:creator>
  <cp:lastModifiedBy>S Wilson</cp:lastModifiedBy>
  <cp:revision>2</cp:revision>
  <cp:lastPrinted>2020-12-09T19:35:00Z</cp:lastPrinted>
  <dcterms:created xsi:type="dcterms:W3CDTF">2020-12-16T20:49:00Z</dcterms:created>
  <dcterms:modified xsi:type="dcterms:W3CDTF">2020-12-16T20:49:00Z</dcterms:modified>
</cp:coreProperties>
</file>